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BC" w:rsidRPr="00010A79" w:rsidRDefault="00BB1FBC" w:rsidP="00BB1FBC">
      <w:pPr>
        <w:jc w:val="right"/>
        <w:rPr>
          <w:b/>
          <w:sz w:val="24"/>
          <w:szCs w:val="24"/>
        </w:rPr>
      </w:pPr>
      <w:r w:rsidRPr="00010A79">
        <w:rPr>
          <w:b/>
          <w:sz w:val="24"/>
          <w:szCs w:val="24"/>
        </w:rPr>
        <w:t>ANNEXURE 4</w:t>
      </w:r>
    </w:p>
    <w:p w:rsidR="00BB1FBC" w:rsidRPr="00010A79" w:rsidRDefault="00BB1FBC">
      <w:pPr>
        <w:rPr>
          <w:b/>
          <w:sz w:val="24"/>
          <w:szCs w:val="24"/>
        </w:rPr>
      </w:pPr>
    </w:p>
    <w:p w:rsidR="00BB1FBC" w:rsidRPr="00010A79" w:rsidRDefault="00BB1FBC" w:rsidP="00BB1FBC">
      <w:pPr>
        <w:jc w:val="center"/>
        <w:rPr>
          <w:b/>
          <w:sz w:val="24"/>
          <w:szCs w:val="24"/>
        </w:rPr>
      </w:pPr>
      <w:r w:rsidRPr="00010A79">
        <w:rPr>
          <w:b/>
          <w:sz w:val="24"/>
          <w:szCs w:val="24"/>
        </w:rPr>
        <w:t>PROGRESS REPORT ON WC/</w:t>
      </w:r>
      <w:proofErr w:type="spellStart"/>
      <w:r w:rsidRPr="00010A79">
        <w:rPr>
          <w:b/>
          <w:sz w:val="24"/>
          <w:szCs w:val="24"/>
        </w:rPr>
        <w:t>WDM</w:t>
      </w:r>
      <w:proofErr w:type="spellEnd"/>
      <w:r w:rsidRPr="00010A79">
        <w:rPr>
          <w:b/>
          <w:sz w:val="24"/>
          <w:szCs w:val="24"/>
        </w:rPr>
        <w:t xml:space="preserve"> PER MUNICIPALITY</w:t>
      </w:r>
    </w:p>
    <w:p w:rsidR="00BB1FBC" w:rsidRPr="00010A79" w:rsidRDefault="00BB1FBC" w:rsidP="00BB1FBC">
      <w:pPr>
        <w:jc w:val="center"/>
      </w:pPr>
    </w:p>
    <w:p w:rsidR="00BB1FBC" w:rsidRPr="00010A79" w:rsidRDefault="00BB1FBC"/>
    <w:p w:rsidR="00966329" w:rsidRDefault="00BB1FBC" w:rsidP="00966329">
      <w:r w:rsidRPr="00010A79">
        <w:t>A questionnaire was sent out to all municipalities to provide information on their progress with WC/</w:t>
      </w:r>
      <w:proofErr w:type="spellStart"/>
      <w:r w:rsidRPr="00010A79">
        <w:t>WDM</w:t>
      </w:r>
      <w:proofErr w:type="spellEnd"/>
      <w:r w:rsidRPr="00010A79">
        <w:t xml:space="preserve">.  </w:t>
      </w:r>
      <w:r w:rsidR="00010A79">
        <w:t>Below is an examp</w:t>
      </w:r>
      <w:r w:rsidR="00966329">
        <w:t xml:space="preserve">le of the information received </w:t>
      </w:r>
      <w:r w:rsidR="00010A79">
        <w:t xml:space="preserve">that will be used by the </w:t>
      </w:r>
      <w:proofErr w:type="spellStart"/>
      <w:r w:rsidR="00010A79">
        <w:t>DWA</w:t>
      </w:r>
      <w:proofErr w:type="spellEnd"/>
      <w:r w:rsidR="00010A79">
        <w:t xml:space="preserve"> to monitor the progress with WC/</w:t>
      </w:r>
      <w:proofErr w:type="spellStart"/>
      <w:r w:rsidR="00010A79">
        <w:t>WDM</w:t>
      </w:r>
      <w:proofErr w:type="spellEnd"/>
      <w:r w:rsidR="00010A79">
        <w:t xml:space="preserve"> in each municipality.</w:t>
      </w:r>
      <w:r w:rsidR="00966329">
        <w:t xml:space="preserve">  Similar information was obtained from the West Coast District Municipality, and will still be sourced by the </w:t>
      </w:r>
      <w:proofErr w:type="spellStart"/>
      <w:r w:rsidR="00966329">
        <w:t>DWA</w:t>
      </w:r>
      <w:proofErr w:type="spellEnd"/>
      <w:r w:rsidR="00966329">
        <w:t xml:space="preserve"> from other municipalities.</w:t>
      </w:r>
    </w:p>
    <w:p w:rsidR="00966329" w:rsidRDefault="00966329"/>
    <w:p w:rsidR="00966329" w:rsidRDefault="00966329">
      <w:r>
        <w:t xml:space="preserve">Please note that this information is not really for discussion, but will allow the </w:t>
      </w:r>
      <w:proofErr w:type="spellStart"/>
      <w:r>
        <w:t>DWA</w:t>
      </w:r>
      <w:proofErr w:type="spellEnd"/>
      <w:r>
        <w:t xml:space="preserve"> in future to provide better feedback on WC/</w:t>
      </w:r>
      <w:proofErr w:type="spellStart"/>
      <w:r>
        <w:t>WDM</w:t>
      </w:r>
      <w:proofErr w:type="spellEnd"/>
      <w:r>
        <w:t xml:space="preserve"> in those towns reliant on the </w:t>
      </w:r>
      <w:proofErr w:type="spellStart"/>
      <w:r>
        <w:t>WCWSS</w:t>
      </w:r>
      <w:proofErr w:type="spellEnd"/>
      <w:r>
        <w:t xml:space="preserve"> for their water.</w:t>
      </w:r>
    </w:p>
    <w:p w:rsidR="00966329" w:rsidRDefault="00966329"/>
    <w:p w:rsidR="00BB1FBC" w:rsidRPr="00010A79" w:rsidRDefault="00BB1FBC">
      <w:pPr>
        <w:rPr>
          <w:b/>
        </w:rPr>
      </w:pPr>
      <w:proofErr w:type="spellStart"/>
      <w:r w:rsidRPr="00010A79">
        <w:rPr>
          <w:b/>
        </w:rPr>
        <w:t>WITZENBERG</w:t>
      </w:r>
      <w:proofErr w:type="spellEnd"/>
      <w:r w:rsidRPr="00010A79">
        <w:rPr>
          <w:b/>
        </w:rPr>
        <w:t xml:space="preserve"> MUNICIPALITY</w:t>
      </w:r>
    </w:p>
    <w:p w:rsidR="00010A79" w:rsidRPr="00010A79" w:rsidRDefault="00BB1FBC">
      <w:r w:rsidRPr="00010A79">
        <w:rPr>
          <w:b/>
        </w:rPr>
        <w:t>Historical data:</w:t>
      </w:r>
      <w:r w:rsidRPr="00010A79">
        <w:t xml:space="preserve"> </w:t>
      </w:r>
    </w:p>
    <w:p w:rsidR="00BB1FBC" w:rsidRPr="00010A79" w:rsidRDefault="00BB1FBC">
      <w:r w:rsidRPr="00010A79">
        <w:t xml:space="preserve">The data below was also obtained for the towns </w:t>
      </w:r>
      <w:proofErr w:type="spellStart"/>
      <w:r w:rsidRPr="00010A79">
        <w:t>Wolseley</w:t>
      </w:r>
      <w:proofErr w:type="spellEnd"/>
      <w:r w:rsidRPr="00010A79">
        <w:t xml:space="preserve">, </w:t>
      </w:r>
      <w:proofErr w:type="spellStart"/>
      <w:r w:rsidRPr="00010A79">
        <w:t>Tulbach</w:t>
      </w:r>
      <w:proofErr w:type="spellEnd"/>
      <w:r w:rsidRPr="00010A79">
        <w:t>, PA Hamlet and Op die Berg</w:t>
      </w:r>
    </w:p>
    <w:tbl>
      <w:tblPr>
        <w:tblW w:w="10080" w:type="dxa"/>
        <w:tblInd w:w="98" w:type="dxa"/>
        <w:tblLook w:val="04A0"/>
      </w:tblPr>
      <w:tblGrid>
        <w:gridCol w:w="1210"/>
        <w:gridCol w:w="1246"/>
        <w:gridCol w:w="1143"/>
        <w:gridCol w:w="960"/>
        <w:gridCol w:w="960"/>
        <w:gridCol w:w="960"/>
        <w:gridCol w:w="960"/>
        <w:gridCol w:w="960"/>
        <w:gridCol w:w="960"/>
        <w:gridCol w:w="960"/>
      </w:tblGrid>
      <w:tr w:rsidR="00BB1FBC" w:rsidRPr="00BB1FBC" w:rsidTr="00BB1FBC">
        <w:trPr>
          <w:trHeight w:val="330"/>
        </w:trPr>
        <w:tc>
          <w:tcPr>
            <w:tcW w:w="2320" w:type="dxa"/>
            <w:gridSpan w:val="2"/>
            <w:tcBorders>
              <w:top w:val="single" w:sz="8" w:space="0" w:color="auto"/>
              <w:left w:val="single" w:sz="8" w:space="0" w:color="auto"/>
              <w:bottom w:val="single" w:sz="4" w:space="0" w:color="auto"/>
              <w:right w:val="single" w:sz="4" w:space="0" w:color="000000"/>
            </w:tcBorders>
            <w:shd w:val="clear" w:color="000000" w:fill="FFFF99"/>
            <w:vAlign w:val="center"/>
            <w:hideMark/>
          </w:tcPr>
          <w:p w:rsidR="00BB1FBC" w:rsidRPr="00BB1FBC" w:rsidRDefault="00BB1FBC" w:rsidP="00BB1FBC">
            <w:pPr>
              <w:jc w:val="right"/>
              <w:rPr>
                <w:rFonts w:ascii="Arial Narrow" w:eastAsia="Times New Roman" w:hAnsi="Arial Narrow" w:cs="Times New Roman"/>
                <w:b/>
                <w:bCs/>
                <w:color w:val="000000"/>
                <w:lang w:eastAsia="af-ZA"/>
              </w:rPr>
            </w:pPr>
            <w:r w:rsidRPr="00BB1FBC">
              <w:rPr>
                <w:rFonts w:ascii="Arial Narrow" w:eastAsia="Times New Roman" w:hAnsi="Arial Narrow" w:cs="Times New Roman"/>
                <w:b/>
                <w:bCs/>
                <w:color w:val="000000"/>
                <w:lang w:eastAsia="af-ZA"/>
              </w:rPr>
              <w:t>Province</w:t>
            </w:r>
          </w:p>
        </w:tc>
        <w:tc>
          <w:tcPr>
            <w:tcW w:w="7760" w:type="dxa"/>
            <w:gridSpan w:val="8"/>
            <w:tcBorders>
              <w:top w:val="single" w:sz="8" w:space="0" w:color="auto"/>
              <w:left w:val="nil"/>
              <w:bottom w:val="single" w:sz="4" w:space="0" w:color="auto"/>
              <w:right w:val="single" w:sz="8" w:space="0" w:color="000000"/>
            </w:tcBorders>
            <w:shd w:val="clear" w:color="auto" w:fill="auto"/>
            <w:vAlign w:val="bottom"/>
            <w:hideMark/>
          </w:tcPr>
          <w:p w:rsidR="00BB1FBC" w:rsidRPr="00BB1FBC" w:rsidRDefault="00BB1FBC" w:rsidP="00BB1FBC">
            <w:pPr>
              <w:jc w:val="left"/>
              <w:rPr>
                <w:rFonts w:ascii="Arial Narrow" w:eastAsia="Times New Roman" w:hAnsi="Arial Narrow" w:cs="Times New Roman"/>
                <w:b/>
                <w:bCs/>
                <w:color w:val="000000"/>
                <w:lang w:eastAsia="af-ZA"/>
              </w:rPr>
            </w:pPr>
            <w:r w:rsidRPr="00BB1FBC">
              <w:rPr>
                <w:rFonts w:ascii="Arial Narrow" w:eastAsia="Times New Roman" w:hAnsi="Arial Narrow" w:cs="Times New Roman"/>
                <w:b/>
                <w:bCs/>
                <w:color w:val="000000"/>
                <w:lang w:eastAsia="af-ZA"/>
              </w:rPr>
              <w:t>Western Cape</w:t>
            </w:r>
          </w:p>
        </w:tc>
      </w:tr>
      <w:tr w:rsidR="00BB1FBC" w:rsidRPr="00BB1FBC" w:rsidTr="00BB1FBC">
        <w:trPr>
          <w:trHeight w:val="330"/>
        </w:trPr>
        <w:tc>
          <w:tcPr>
            <w:tcW w:w="2320" w:type="dxa"/>
            <w:gridSpan w:val="2"/>
            <w:tcBorders>
              <w:top w:val="single" w:sz="4" w:space="0" w:color="auto"/>
              <w:left w:val="single" w:sz="8" w:space="0" w:color="auto"/>
              <w:bottom w:val="single" w:sz="4" w:space="0" w:color="auto"/>
              <w:right w:val="single" w:sz="4" w:space="0" w:color="000000"/>
            </w:tcBorders>
            <w:shd w:val="clear" w:color="000000" w:fill="FFFF99"/>
            <w:vAlign w:val="center"/>
            <w:hideMark/>
          </w:tcPr>
          <w:p w:rsidR="00BB1FBC" w:rsidRPr="00BB1FBC" w:rsidRDefault="00BB1FBC" w:rsidP="00BB1FBC">
            <w:pPr>
              <w:jc w:val="right"/>
              <w:rPr>
                <w:rFonts w:ascii="Arial Narrow" w:eastAsia="Times New Roman" w:hAnsi="Arial Narrow" w:cs="Times New Roman"/>
                <w:b/>
                <w:bCs/>
                <w:color w:val="000000"/>
                <w:lang w:eastAsia="af-ZA"/>
              </w:rPr>
            </w:pPr>
            <w:r w:rsidRPr="00BB1FBC">
              <w:rPr>
                <w:rFonts w:ascii="Arial Narrow" w:eastAsia="Times New Roman" w:hAnsi="Arial Narrow" w:cs="Times New Roman"/>
                <w:b/>
                <w:bCs/>
                <w:color w:val="000000"/>
                <w:lang w:eastAsia="af-ZA"/>
              </w:rPr>
              <w:t>District Municipality</w:t>
            </w:r>
          </w:p>
        </w:tc>
        <w:tc>
          <w:tcPr>
            <w:tcW w:w="7760" w:type="dxa"/>
            <w:gridSpan w:val="8"/>
            <w:tcBorders>
              <w:top w:val="single" w:sz="4" w:space="0" w:color="auto"/>
              <w:left w:val="nil"/>
              <w:bottom w:val="single" w:sz="4" w:space="0" w:color="auto"/>
              <w:right w:val="single" w:sz="8" w:space="0" w:color="000000"/>
            </w:tcBorders>
            <w:shd w:val="clear" w:color="auto" w:fill="auto"/>
            <w:vAlign w:val="bottom"/>
            <w:hideMark/>
          </w:tcPr>
          <w:p w:rsidR="00BB1FBC" w:rsidRPr="00BB1FBC" w:rsidRDefault="00BB1FBC" w:rsidP="00BB1FBC">
            <w:pPr>
              <w:jc w:val="left"/>
              <w:rPr>
                <w:rFonts w:ascii="Arial Narrow" w:eastAsia="Times New Roman" w:hAnsi="Arial Narrow" w:cs="Times New Roman"/>
                <w:b/>
                <w:bCs/>
                <w:color w:val="000000"/>
                <w:lang w:eastAsia="af-ZA"/>
              </w:rPr>
            </w:pPr>
            <w:r w:rsidRPr="00BB1FBC">
              <w:rPr>
                <w:rFonts w:ascii="Arial Narrow" w:eastAsia="Times New Roman" w:hAnsi="Arial Narrow" w:cs="Times New Roman"/>
                <w:b/>
                <w:bCs/>
                <w:color w:val="000000"/>
                <w:lang w:eastAsia="af-ZA"/>
              </w:rPr>
              <w:t xml:space="preserve">Cape </w:t>
            </w:r>
            <w:proofErr w:type="spellStart"/>
            <w:r w:rsidRPr="00BB1FBC">
              <w:rPr>
                <w:rFonts w:ascii="Arial Narrow" w:eastAsia="Times New Roman" w:hAnsi="Arial Narrow" w:cs="Times New Roman"/>
                <w:b/>
                <w:bCs/>
                <w:color w:val="000000"/>
                <w:lang w:eastAsia="af-ZA"/>
              </w:rPr>
              <w:t>Winelands</w:t>
            </w:r>
            <w:proofErr w:type="spellEnd"/>
            <w:r w:rsidRPr="00BB1FBC">
              <w:rPr>
                <w:rFonts w:ascii="Arial Narrow" w:eastAsia="Times New Roman" w:hAnsi="Arial Narrow" w:cs="Times New Roman"/>
                <w:b/>
                <w:bCs/>
                <w:color w:val="000000"/>
                <w:lang w:eastAsia="af-ZA"/>
              </w:rPr>
              <w:t xml:space="preserve"> District Municipality</w:t>
            </w:r>
          </w:p>
        </w:tc>
      </w:tr>
      <w:tr w:rsidR="00BB1FBC" w:rsidRPr="00BB1FBC" w:rsidTr="00BB1FBC">
        <w:trPr>
          <w:trHeight w:val="330"/>
        </w:trPr>
        <w:tc>
          <w:tcPr>
            <w:tcW w:w="2320" w:type="dxa"/>
            <w:gridSpan w:val="2"/>
            <w:tcBorders>
              <w:top w:val="single" w:sz="4" w:space="0" w:color="auto"/>
              <w:left w:val="single" w:sz="8" w:space="0" w:color="auto"/>
              <w:bottom w:val="single" w:sz="4" w:space="0" w:color="auto"/>
              <w:right w:val="single" w:sz="4" w:space="0" w:color="000000"/>
            </w:tcBorders>
            <w:shd w:val="clear" w:color="000000" w:fill="FFFF99"/>
            <w:vAlign w:val="center"/>
            <w:hideMark/>
          </w:tcPr>
          <w:p w:rsidR="00BB1FBC" w:rsidRPr="00BB1FBC" w:rsidRDefault="00BB1FBC" w:rsidP="00BB1FBC">
            <w:pPr>
              <w:jc w:val="right"/>
              <w:rPr>
                <w:rFonts w:ascii="Arial Narrow" w:eastAsia="Times New Roman" w:hAnsi="Arial Narrow" w:cs="Times New Roman"/>
                <w:b/>
                <w:bCs/>
                <w:color w:val="000000"/>
                <w:lang w:eastAsia="af-ZA"/>
              </w:rPr>
            </w:pPr>
            <w:r w:rsidRPr="00BB1FBC">
              <w:rPr>
                <w:rFonts w:ascii="Arial Narrow" w:eastAsia="Times New Roman" w:hAnsi="Arial Narrow" w:cs="Times New Roman"/>
                <w:b/>
                <w:bCs/>
                <w:color w:val="000000"/>
                <w:lang w:eastAsia="af-ZA"/>
              </w:rPr>
              <w:t>Municipality</w:t>
            </w:r>
          </w:p>
        </w:tc>
        <w:tc>
          <w:tcPr>
            <w:tcW w:w="7760" w:type="dxa"/>
            <w:gridSpan w:val="8"/>
            <w:tcBorders>
              <w:top w:val="single" w:sz="4" w:space="0" w:color="auto"/>
              <w:left w:val="nil"/>
              <w:bottom w:val="single" w:sz="4" w:space="0" w:color="auto"/>
              <w:right w:val="single" w:sz="8" w:space="0" w:color="000000"/>
            </w:tcBorders>
            <w:shd w:val="clear" w:color="auto" w:fill="auto"/>
            <w:vAlign w:val="bottom"/>
            <w:hideMark/>
          </w:tcPr>
          <w:p w:rsidR="00BB1FBC" w:rsidRPr="00BB1FBC" w:rsidRDefault="00BB1FBC" w:rsidP="00BB1FBC">
            <w:pPr>
              <w:jc w:val="left"/>
              <w:rPr>
                <w:rFonts w:ascii="Arial Narrow" w:eastAsia="Times New Roman" w:hAnsi="Arial Narrow" w:cs="Times New Roman"/>
                <w:b/>
                <w:bCs/>
                <w:color w:val="000000"/>
                <w:lang w:eastAsia="af-ZA"/>
              </w:rPr>
            </w:pPr>
            <w:proofErr w:type="spellStart"/>
            <w:r w:rsidRPr="00BB1FBC">
              <w:rPr>
                <w:rFonts w:ascii="Arial Narrow" w:eastAsia="Times New Roman" w:hAnsi="Arial Narrow" w:cs="Times New Roman"/>
                <w:b/>
                <w:bCs/>
                <w:color w:val="000000"/>
                <w:lang w:eastAsia="af-ZA"/>
              </w:rPr>
              <w:t>Witzenberg</w:t>
            </w:r>
            <w:proofErr w:type="spellEnd"/>
          </w:p>
        </w:tc>
      </w:tr>
      <w:tr w:rsidR="00BB1FBC" w:rsidRPr="00BB1FBC" w:rsidTr="00BB1FBC">
        <w:trPr>
          <w:trHeight w:val="345"/>
        </w:trPr>
        <w:tc>
          <w:tcPr>
            <w:tcW w:w="2320" w:type="dxa"/>
            <w:gridSpan w:val="2"/>
            <w:tcBorders>
              <w:top w:val="single" w:sz="4" w:space="0" w:color="auto"/>
              <w:left w:val="single" w:sz="8" w:space="0" w:color="auto"/>
              <w:bottom w:val="single" w:sz="8" w:space="0" w:color="auto"/>
              <w:right w:val="single" w:sz="4" w:space="0" w:color="000000"/>
            </w:tcBorders>
            <w:shd w:val="clear" w:color="000000" w:fill="FFFF99"/>
            <w:vAlign w:val="center"/>
            <w:hideMark/>
          </w:tcPr>
          <w:p w:rsidR="00BB1FBC" w:rsidRPr="00BB1FBC" w:rsidRDefault="00BB1FBC" w:rsidP="00BB1FBC">
            <w:pPr>
              <w:jc w:val="right"/>
              <w:rPr>
                <w:rFonts w:ascii="Arial Narrow" w:eastAsia="Times New Roman" w:hAnsi="Arial Narrow" w:cs="Times New Roman"/>
                <w:b/>
                <w:bCs/>
                <w:color w:val="000000"/>
                <w:lang w:eastAsia="af-ZA"/>
              </w:rPr>
            </w:pPr>
            <w:r w:rsidRPr="00BB1FBC">
              <w:rPr>
                <w:rFonts w:ascii="Arial Narrow" w:eastAsia="Times New Roman" w:hAnsi="Arial Narrow" w:cs="Times New Roman"/>
                <w:b/>
                <w:bCs/>
                <w:color w:val="000000"/>
                <w:lang w:eastAsia="af-ZA"/>
              </w:rPr>
              <w:t>Settlements</w:t>
            </w:r>
          </w:p>
        </w:tc>
        <w:tc>
          <w:tcPr>
            <w:tcW w:w="7760" w:type="dxa"/>
            <w:gridSpan w:val="8"/>
            <w:tcBorders>
              <w:top w:val="single" w:sz="4" w:space="0" w:color="auto"/>
              <w:left w:val="nil"/>
              <w:bottom w:val="single" w:sz="8" w:space="0" w:color="auto"/>
              <w:right w:val="single" w:sz="8" w:space="0" w:color="000000"/>
            </w:tcBorders>
            <w:shd w:val="clear" w:color="auto" w:fill="auto"/>
            <w:vAlign w:val="bottom"/>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Ceres</w:t>
            </w:r>
          </w:p>
        </w:tc>
      </w:tr>
      <w:tr w:rsidR="00BB1FBC" w:rsidRPr="00BB1FBC" w:rsidTr="00BB1FBC">
        <w:trPr>
          <w:trHeight w:val="315"/>
        </w:trPr>
        <w:tc>
          <w:tcPr>
            <w:tcW w:w="4320" w:type="dxa"/>
            <w:gridSpan w:val="4"/>
            <w:tcBorders>
              <w:top w:val="single" w:sz="8" w:space="0" w:color="auto"/>
              <w:left w:val="single" w:sz="8" w:space="0" w:color="auto"/>
              <w:bottom w:val="single" w:sz="8" w:space="0" w:color="auto"/>
              <w:right w:val="single" w:sz="4" w:space="0" w:color="000000"/>
            </w:tcBorders>
            <w:shd w:val="clear" w:color="000000" w:fill="FFFF99"/>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Year ending June</w:t>
            </w:r>
          </w:p>
        </w:tc>
        <w:tc>
          <w:tcPr>
            <w:tcW w:w="960" w:type="dxa"/>
            <w:tcBorders>
              <w:top w:val="nil"/>
              <w:left w:val="nil"/>
              <w:bottom w:val="single" w:sz="8" w:space="0" w:color="auto"/>
              <w:right w:val="single" w:sz="4" w:space="0" w:color="auto"/>
            </w:tcBorders>
            <w:shd w:val="clear" w:color="000000" w:fill="FFFF99"/>
            <w:vAlign w:val="bottom"/>
            <w:hideMark/>
          </w:tcPr>
          <w:p w:rsidR="00BB1FBC" w:rsidRPr="00BB1FBC" w:rsidRDefault="00BB1FBC" w:rsidP="00BB1FBC">
            <w:pPr>
              <w:jc w:val="center"/>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2005</w:t>
            </w:r>
          </w:p>
        </w:tc>
        <w:tc>
          <w:tcPr>
            <w:tcW w:w="960" w:type="dxa"/>
            <w:tcBorders>
              <w:top w:val="nil"/>
              <w:left w:val="nil"/>
              <w:bottom w:val="single" w:sz="8" w:space="0" w:color="auto"/>
              <w:right w:val="single" w:sz="4" w:space="0" w:color="auto"/>
            </w:tcBorders>
            <w:shd w:val="clear" w:color="000000" w:fill="FFFF99"/>
            <w:vAlign w:val="bottom"/>
            <w:hideMark/>
          </w:tcPr>
          <w:p w:rsidR="00BB1FBC" w:rsidRPr="00BB1FBC" w:rsidRDefault="00BB1FBC" w:rsidP="00BB1FBC">
            <w:pPr>
              <w:jc w:val="center"/>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2006</w:t>
            </w:r>
          </w:p>
        </w:tc>
        <w:tc>
          <w:tcPr>
            <w:tcW w:w="960" w:type="dxa"/>
            <w:tcBorders>
              <w:top w:val="nil"/>
              <w:left w:val="nil"/>
              <w:bottom w:val="single" w:sz="8" w:space="0" w:color="auto"/>
              <w:right w:val="single" w:sz="4" w:space="0" w:color="auto"/>
            </w:tcBorders>
            <w:shd w:val="clear" w:color="000000" w:fill="FFFF99"/>
            <w:vAlign w:val="bottom"/>
            <w:hideMark/>
          </w:tcPr>
          <w:p w:rsidR="00BB1FBC" w:rsidRPr="00BB1FBC" w:rsidRDefault="00BB1FBC" w:rsidP="00BB1FBC">
            <w:pPr>
              <w:jc w:val="center"/>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2007</w:t>
            </w:r>
          </w:p>
        </w:tc>
        <w:tc>
          <w:tcPr>
            <w:tcW w:w="960" w:type="dxa"/>
            <w:tcBorders>
              <w:top w:val="nil"/>
              <w:left w:val="nil"/>
              <w:bottom w:val="single" w:sz="8" w:space="0" w:color="auto"/>
              <w:right w:val="single" w:sz="4" w:space="0" w:color="auto"/>
            </w:tcBorders>
            <w:shd w:val="clear" w:color="000000" w:fill="FFFF99"/>
            <w:vAlign w:val="bottom"/>
            <w:hideMark/>
          </w:tcPr>
          <w:p w:rsidR="00BB1FBC" w:rsidRPr="00BB1FBC" w:rsidRDefault="00BB1FBC" w:rsidP="00BB1FBC">
            <w:pPr>
              <w:jc w:val="center"/>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2008</w:t>
            </w:r>
          </w:p>
        </w:tc>
        <w:tc>
          <w:tcPr>
            <w:tcW w:w="960" w:type="dxa"/>
            <w:tcBorders>
              <w:top w:val="nil"/>
              <w:left w:val="nil"/>
              <w:bottom w:val="single" w:sz="8" w:space="0" w:color="auto"/>
              <w:right w:val="single" w:sz="4" w:space="0" w:color="auto"/>
            </w:tcBorders>
            <w:shd w:val="clear" w:color="000000" w:fill="FFFF99"/>
            <w:vAlign w:val="bottom"/>
            <w:hideMark/>
          </w:tcPr>
          <w:p w:rsidR="00BB1FBC" w:rsidRPr="00BB1FBC" w:rsidRDefault="00BB1FBC" w:rsidP="00BB1FBC">
            <w:pPr>
              <w:jc w:val="center"/>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2009</w:t>
            </w:r>
          </w:p>
        </w:tc>
        <w:tc>
          <w:tcPr>
            <w:tcW w:w="960" w:type="dxa"/>
            <w:tcBorders>
              <w:top w:val="nil"/>
              <w:left w:val="nil"/>
              <w:bottom w:val="single" w:sz="8" w:space="0" w:color="auto"/>
              <w:right w:val="single" w:sz="8" w:space="0" w:color="auto"/>
            </w:tcBorders>
            <w:shd w:val="clear" w:color="000000" w:fill="FFFF99"/>
            <w:vAlign w:val="bottom"/>
            <w:hideMark/>
          </w:tcPr>
          <w:p w:rsidR="00BB1FBC" w:rsidRPr="00BB1FBC" w:rsidRDefault="00BB1FBC" w:rsidP="00BB1FBC">
            <w:pPr>
              <w:jc w:val="center"/>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2010</w:t>
            </w:r>
          </w:p>
        </w:tc>
      </w:tr>
      <w:tr w:rsidR="00BB1FBC" w:rsidRPr="00BB1FBC" w:rsidTr="00BB1FBC">
        <w:trPr>
          <w:trHeight w:val="300"/>
        </w:trPr>
        <w:tc>
          <w:tcPr>
            <w:tcW w:w="2320" w:type="dxa"/>
            <w:gridSpan w:val="2"/>
            <w:vMerge w:val="restart"/>
            <w:tcBorders>
              <w:top w:val="single" w:sz="8" w:space="0" w:color="auto"/>
              <w:left w:val="single" w:sz="8" w:space="0" w:color="auto"/>
              <w:bottom w:val="single" w:sz="8" w:space="0" w:color="000000"/>
              <w:right w:val="single" w:sz="4" w:space="0" w:color="000000"/>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Input Data (billed)</w:t>
            </w:r>
          </w:p>
        </w:tc>
        <w:tc>
          <w:tcPr>
            <w:tcW w:w="2000" w:type="dxa"/>
            <w:gridSpan w:val="2"/>
            <w:tcBorders>
              <w:top w:val="single" w:sz="8" w:space="0" w:color="auto"/>
              <w:left w:val="nil"/>
              <w:bottom w:val="single" w:sz="4" w:space="0" w:color="auto"/>
              <w:right w:val="single" w:sz="4" w:space="0" w:color="000000"/>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Population</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35 506</w:t>
            </w:r>
          </w:p>
        </w:tc>
        <w:tc>
          <w:tcPr>
            <w:tcW w:w="960" w:type="dxa"/>
            <w:tcBorders>
              <w:top w:val="nil"/>
              <w:left w:val="nil"/>
              <w:bottom w:val="single" w:sz="4"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r>
      <w:tr w:rsidR="00BB1FBC" w:rsidRPr="00BB1FBC" w:rsidTr="00BB1FBC">
        <w:trPr>
          <w:trHeight w:val="300"/>
        </w:trPr>
        <w:tc>
          <w:tcPr>
            <w:tcW w:w="2320" w:type="dxa"/>
            <w:gridSpan w:val="2"/>
            <w:vMerge/>
            <w:tcBorders>
              <w:top w:val="single" w:sz="8" w:space="0" w:color="auto"/>
              <w:left w:val="single" w:sz="8" w:space="0" w:color="auto"/>
              <w:bottom w:val="single" w:sz="8" w:space="0" w:color="000000"/>
              <w:right w:val="single" w:sz="4" w:space="0" w:color="000000"/>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2000" w:type="dxa"/>
            <w:gridSpan w:val="2"/>
            <w:tcBorders>
              <w:top w:val="single" w:sz="4" w:space="0" w:color="auto"/>
              <w:left w:val="nil"/>
              <w:bottom w:val="single" w:sz="4" w:space="0" w:color="auto"/>
              <w:right w:val="single" w:sz="4" w:space="0" w:color="000000"/>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Households</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7 797</w:t>
            </w:r>
          </w:p>
        </w:tc>
        <w:tc>
          <w:tcPr>
            <w:tcW w:w="960" w:type="dxa"/>
            <w:tcBorders>
              <w:top w:val="nil"/>
              <w:left w:val="nil"/>
              <w:bottom w:val="single" w:sz="4"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r>
      <w:tr w:rsidR="00BB1FBC" w:rsidRPr="00BB1FBC" w:rsidTr="00BB1FBC">
        <w:trPr>
          <w:trHeight w:val="300"/>
        </w:trPr>
        <w:tc>
          <w:tcPr>
            <w:tcW w:w="2320" w:type="dxa"/>
            <w:gridSpan w:val="2"/>
            <w:vMerge/>
            <w:tcBorders>
              <w:top w:val="single" w:sz="8" w:space="0" w:color="auto"/>
              <w:left w:val="single" w:sz="8" w:space="0" w:color="auto"/>
              <w:bottom w:val="single" w:sz="8" w:space="0" w:color="000000"/>
              <w:right w:val="single" w:sz="4" w:space="0" w:color="000000"/>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2000" w:type="dxa"/>
            <w:gridSpan w:val="2"/>
            <w:tcBorders>
              <w:top w:val="single" w:sz="4" w:space="0" w:color="auto"/>
              <w:left w:val="nil"/>
              <w:bottom w:val="single" w:sz="4" w:space="0" w:color="auto"/>
              <w:right w:val="single" w:sz="4" w:space="0" w:color="000000"/>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Connections - metered</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5 831</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5 831</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5 831</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5 835</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5 839</w:t>
            </w:r>
          </w:p>
        </w:tc>
        <w:tc>
          <w:tcPr>
            <w:tcW w:w="960" w:type="dxa"/>
            <w:tcBorders>
              <w:top w:val="nil"/>
              <w:left w:val="nil"/>
              <w:bottom w:val="single" w:sz="4"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5 859</w:t>
            </w:r>
          </w:p>
        </w:tc>
      </w:tr>
      <w:tr w:rsidR="00BB1FBC" w:rsidRPr="00BB1FBC" w:rsidTr="00BB1FBC">
        <w:trPr>
          <w:trHeight w:val="300"/>
        </w:trPr>
        <w:tc>
          <w:tcPr>
            <w:tcW w:w="2320" w:type="dxa"/>
            <w:gridSpan w:val="2"/>
            <w:vMerge/>
            <w:tcBorders>
              <w:top w:val="single" w:sz="8" w:space="0" w:color="auto"/>
              <w:left w:val="single" w:sz="8" w:space="0" w:color="auto"/>
              <w:bottom w:val="single" w:sz="8" w:space="0" w:color="000000"/>
              <w:right w:val="single" w:sz="4" w:space="0" w:color="000000"/>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2000" w:type="dxa"/>
            <w:gridSpan w:val="2"/>
            <w:tcBorders>
              <w:top w:val="single" w:sz="4" w:space="0" w:color="auto"/>
              <w:left w:val="nil"/>
              <w:bottom w:val="single" w:sz="4" w:space="0" w:color="auto"/>
              <w:right w:val="single" w:sz="4" w:space="0" w:color="000000"/>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Connections - Unmetered</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4"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r>
      <w:tr w:rsidR="00BB1FBC" w:rsidRPr="00BB1FBC" w:rsidTr="00BB1FBC">
        <w:trPr>
          <w:trHeight w:val="540"/>
        </w:trPr>
        <w:tc>
          <w:tcPr>
            <w:tcW w:w="2320" w:type="dxa"/>
            <w:gridSpan w:val="2"/>
            <w:vMerge/>
            <w:tcBorders>
              <w:top w:val="single" w:sz="8" w:space="0" w:color="auto"/>
              <w:left w:val="single" w:sz="8" w:space="0" w:color="auto"/>
              <w:bottom w:val="single" w:sz="8" w:space="0" w:color="000000"/>
              <w:right w:val="single" w:sz="4" w:space="0" w:color="000000"/>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104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(A) System input volume</w:t>
            </w:r>
          </w:p>
        </w:tc>
        <w:tc>
          <w:tcPr>
            <w:tcW w:w="96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proofErr w:type="spellStart"/>
            <w:r w:rsidRPr="00BB1FBC">
              <w:rPr>
                <w:rFonts w:ascii="Arial Narrow" w:eastAsia="Times New Roman" w:hAnsi="Arial Narrow" w:cs="Times New Roman"/>
                <w:b/>
                <w:bCs/>
                <w:color w:val="000000"/>
                <w:sz w:val="18"/>
                <w:szCs w:val="18"/>
                <w:lang w:eastAsia="af-ZA"/>
              </w:rPr>
              <w:t>kl</w:t>
            </w:r>
            <w:proofErr w:type="spellEnd"/>
            <w:r w:rsidRPr="00BB1FBC">
              <w:rPr>
                <w:rFonts w:ascii="Arial Narrow" w:eastAsia="Times New Roman" w:hAnsi="Arial Narrow" w:cs="Times New Roman"/>
                <w:b/>
                <w:bCs/>
                <w:color w:val="000000"/>
                <w:sz w:val="18"/>
                <w:szCs w:val="18"/>
                <w:lang w:eastAsia="af-ZA"/>
              </w:rPr>
              <w:t>/annum</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3 264 229</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3 453 860</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3 495 862</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3 642 054</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3 936 466</w:t>
            </w:r>
          </w:p>
        </w:tc>
        <w:tc>
          <w:tcPr>
            <w:tcW w:w="960" w:type="dxa"/>
            <w:tcBorders>
              <w:top w:val="nil"/>
              <w:left w:val="nil"/>
              <w:bottom w:val="single" w:sz="4"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3 911 044</w:t>
            </w:r>
          </w:p>
        </w:tc>
      </w:tr>
      <w:tr w:rsidR="00BB1FBC" w:rsidRPr="00BB1FBC" w:rsidTr="00BB1FBC">
        <w:trPr>
          <w:trHeight w:val="810"/>
        </w:trPr>
        <w:tc>
          <w:tcPr>
            <w:tcW w:w="2320" w:type="dxa"/>
            <w:gridSpan w:val="2"/>
            <w:vMerge/>
            <w:tcBorders>
              <w:top w:val="single" w:sz="8" w:space="0" w:color="auto"/>
              <w:left w:val="single" w:sz="8" w:space="0" w:color="auto"/>
              <w:bottom w:val="single" w:sz="8" w:space="0" w:color="000000"/>
              <w:right w:val="single" w:sz="4" w:space="0" w:color="000000"/>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104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(B) Billed metered consumption</w:t>
            </w:r>
          </w:p>
        </w:tc>
        <w:tc>
          <w:tcPr>
            <w:tcW w:w="96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proofErr w:type="spellStart"/>
            <w:r w:rsidRPr="00BB1FBC">
              <w:rPr>
                <w:rFonts w:ascii="Arial Narrow" w:eastAsia="Times New Roman" w:hAnsi="Arial Narrow" w:cs="Times New Roman"/>
                <w:b/>
                <w:bCs/>
                <w:color w:val="000000"/>
                <w:sz w:val="18"/>
                <w:szCs w:val="18"/>
                <w:lang w:eastAsia="af-ZA"/>
              </w:rPr>
              <w:t>kl</w:t>
            </w:r>
            <w:proofErr w:type="spellEnd"/>
            <w:r w:rsidRPr="00BB1FBC">
              <w:rPr>
                <w:rFonts w:ascii="Arial Narrow" w:eastAsia="Times New Roman" w:hAnsi="Arial Narrow" w:cs="Times New Roman"/>
                <w:b/>
                <w:bCs/>
                <w:color w:val="000000"/>
                <w:sz w:val="18"/>
                <w:szCs w:val="18"/>
                <w:lang w:eastAsia="af-ZA"/>
              </w:rPr>
              <w:t>/annum</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1 920 709</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1 968 729</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2 027 712</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2 565 359</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2 852 393</w:t>
            </w:r>
          </w:p>
        </w:tc>
        <w:tc>
          <w:tcPr>
            <w:tcW w:w="960" w:type="dxa"/>
            <w:tcBorders>
              <w:top w:val="nil"/>
              <w:left w:val="nil"/>
              <w:bottom w:val="single" w:sz="4"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2 817 599</w:t>
            </w:r>
          </w:p>
        </w:tc>
      </w:tr>
      <w:tr w:rsidR="00BB1FBC" w:rsidRPr="00BB1FBC" w:rsidTr="00BB1FBC">
        <w:trPr>
          <w:trHeight w:val="825"/>
        </w:trPr>
        <w:tc>
          <w:tcPr>
            <w:tcW w:w="2320" w:type="dxa"/>
            <w:gridSpan w:val="2"/>
            <w:vMerge/>
            <w:tcBorders>
              <w:top w:val="single" w:sz="8" w:space="0" w:color="auto"/>
              <w:left w:val="single" w:sz="8" w:space="0" w:color="auto"/>
              <w:bottom w:val="single" w:sz="8" w:space="0" w:color="000000"/>
              <w:right w:val="single" w:sz="4" w:space="0" w:color="000000"/>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1040" w:type="dxa"/>
            <w:tcBorders>
              <w:top w:val="nil"/>
              <w:left w:val="nil"/>
              <w:bottom w:val="single" w:sz="8"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(C) Billed unmetered consumption</w:t>
            </w:r>
          </w:p>
        </w:tc>
        <w:tc>
          <w:tcPr>
            <w:tcW w:w="960" w:type="dxa"/>
            <w:tcBorders>
              <w:top w:val="nil"/>
              <w:left w:val="nil"/>
              <w:bottom w:val="single" w:sz="8"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proofErr w:type="spellStart"/>
            <w:r w:rsidRPr="00BB1FBC">
              <w:rPr>
                <w:rFonts w:ascii="Arial Narrow" w:eastAsia="Times New Roman" w:hAnsi="Arial Narrow" w:cs="Times New Roman"/>
                <w:b/>
                <w:bCs/>
                <w:color w:val="000000"/>
                <w:sz w:val="18"/>
                <w:szCs w:val="18"/>
                <w:lang w:eastAsia="af-ZA"/>
              </w:rPr>
              <w:t>kl</w:t>
            </w:r>
            <w:proofErr w:type="spellEnd"/>
            <w:r w:rsidRPr="00BB1FBC">
              <w:rPr>
                <w:rFonts w:ascii="Arial Narrow" w:eastAsia="Times New Roman" w:hAnsi="Arial Narrow" w:cs="Times New Roman"/>
                <w:b/>
                <w:bCs/>
                <w:color w:val="000000"/>
                <w:sz w:val="18"/>
                <w:szCs w:val="18"/>
                <w:lang w:eastAsia="af-ZA"/>
              </w:rPr>
              <w:t>/annum</w:t>
            </w:r>
          </w:p>
        </w:tc>
        <w:tc>
          <w:tcPr>
            <w:tcW w:w="960" w:type="dxa"/>
            <w:tcBorders>
              <w:top w:val="nil"/>
              <w:left w:val="nil"/>
              <w:bottom w:val="single" w:sz="8"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8"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8"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8"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8"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8"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r>
      <w:tr w:rsidR="00BB1FBC" w:rsidRPr="00BB1FBC" w:rsidTr="00BB1FBC">
        <w:trPr>
          <w:trHeight w:val="765"/>
        </w:trPr>
        <w:tc>
          <w:tcPr>
            <w:tcW w:w="2320" w:type="dxa"/>
            <w:gridSpan w:val="2"/>
            <w:vMerge w:val="restart"/>
            <w:tcBorders>
              <w:top w:val="single" w:sz="8" w:space="0" w:color="auto"/>
              <w:left w:val="single" w:sz="8" w:space="0" w:color="auto"/>
              <w:bottom w:val="nil"/>
              <w:right w:val="single" w:sz="4" w:space="0" w:color="000000"/>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Input Data (unbilled &amp; lost)</w:t>
            </w:r>
          </w:p>
        </w:tc>
        <w:tc>
          <w:tcPr>
            <w:tcW w:w="104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(D) Unbilled metered</w:t>
            </w:r>
          </w:p>
        </w:tc>
        <w:tc>
          <w:tcPr>
            <w:tcW w:w="96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proofErr w:type="spellStart"/>
            <w:r w:rsidRPr="00BB1FBC">
              <w:rPr>
                <w:rFonts w:ascii="Arial Narrow" w:eastAsia="Times New Roman" w:hAnsi="Arial Narrow" w:cs="Times New Roman"/>
                <w:b/>
                <w:bCs/>
                <w:color w:val="000000"/>
                <w:sz w:val="18"/>
                <w:szCs w:val="18"/>
                <w:lang w:eastAsia="af-ZA"/>
              </w:rPr>
              <w:t>kl</w:t>
            </w:r>
            <w:proofErr w:type="spellEnd"/>
            <w:r w:rsidRPr="00BB1FBC">
              <w:rPr>
                <w:rFonts w:ascii="Arial Narrow" w:eastAsia="Times New Roman" w:hAnsi="Arial Narrow" w:cs="Times New Roman"/>
                <w:b/>
                <w:bCs/>
                <w:color w:val="000000"/>
                <w:sz w:val="18"/>
                <w:szCs w:val="18"/>
                <w:lang w:eastAsia="af-ZA"/>
              </w:rPr>
              <w:t>/annum</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c>
          <w:tcPr>
            <w:tcW w:w="960" w:type="dxa"/>
            <w:tcBorders>
              <w:top w:val="nil"/>
              <w:left w:val="nil"/>
              <w:bottom w:val="single" w:sz="4"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0</w:t>
            </w:r>
          </w:p>
        </w:tc>
      </w:tr>
      <w:tr w:rsidR="00BB1FBC" w:rsidRPr="00BB1FBC" w:rsidTr="00BB1FBC">
        <w:trPr>
          <w:trHeight w:val="540"/>
        </w:trPr>
        <w:tc>
          <w:tcPr>
            <w:tcW w:w="2320" w:type="dxa"/>
            <w:gridSpan w:val="2"/>
            <w:vMerge/>
            <w:tcBorders>
              <w:top w:val="single" w:sz="8" w:space="0" w:color="auto"/>
              <w:left w:val="single" w:sz="8" w:space="0" w:color="auto"/>
              <w:bottom w:val="nil"/>
              <w:right w:val="single" w:sz="4" w:space="0" w:color="000000"/>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104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(E) Unbilled un-metered</w:t>
            </w:r>
          </w:p>
        </w:tc>
        <w:tc>
          <w:tcPr>
            <w:tcW w:w="96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proofErr w:type="spellStart"/>
            <w:r w:rsidRPr="00BB1FBC">
              <w:rPr>
                <w:rFonts w:ascii="Arial Narrow" w:eastAsia="Times New Roman" w:hAnsi="Arial Narrow" w:cs="Times New Roman"/>
                <w:b/>
                <w:bCs/>
                <w:color w:val="000000"/>
                <w:sz w:val="18"/>
                <w:szCs w:val="18"/>
                <w:lang w:eastAsia="af-ZA"/>
              </w:rPr>
              <w:t>kl</w:t>
            </w:r>
            <w:proofErr w:type="spellEnd"/>
            <w:r w:rsidRPr="00BB1FBC">
              <w:rPr>
                <w:rFonts w:ascii="Arial Narrow" w:eastAsia="Times New Roman" w:hAnsi="Arial Narrow" w:cs="Times New Roman"/>
                <w:b/>
                <w:bCs/>
                <w:color w:val="000000"/>
                <w:sz w:val="18"/>
                <w:szCs w:val="18"/>
                <w:lang w:eastAsia="af-ZA"/>
              </w:rPr>
              <w:t>/annum</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r>
      <w:tr w:rsidR="00BB1FBC" w:rsidRPr="00BB1FBC" w:rsidTr="00BB1FBC">
        <w:trPr>
          <w:trHeight w:val="540"/>
        </w:trPr>
        <w:tc>
          <w:tcPr>
            <w:tcW w:w="2320" w:type="dxa"/>
            <w:gridSpan w:val="2"/>
            <w:vMerge/>
            <w:tcBorders>
              <w:top w:val="single" w:sz="8" w:space="0" w:color="auto"/>
              <w:left w:val="single" w:sz="8" w:space="0" w:color="auto"/>
              <w:bottom w:val="nil"/>
              <w:right w:val="single" w:sz="4" w:space="0" w:color="000000"/>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104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(F) Apparent losses</w:t>
            </w:r>
          </w:p>
        </w:tc>
        <w:tc>
          <w:tcPr>
            <w:tcW w:w="96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proofErr w:type="spellStart"/>
            <w:r w:rsidRPr="00BB1FBC">
              <w:rPr>
                <w:rFonts w:ascii="Arial Narrow" w:eastAsia="Times New Roman" w:hAnsi="Arial Narrow" w:cs="Times New Roman"/>
                <w:b/>
                <w:bCs/>
                <w:color w:val="000000"/>
                <w:sz w:val="18"/>
                <w:szCs w:val="18"/>
                <w:lang w:eastAsia="af-ZA"/>
              </w:rPr>
              <w:t>kl</w:t>
            </w:r>
            <w:proofErr w:type="spellEnd"/>
            <w:r w:rsidRPr="00BB1FBC">
              <w:rPr>
                <w:rFonts w:ascii="Arial Narrow" w:eastAsia="Times New Roman" w:hAnsi="Arial Narrow" w:cs="Times New Roman"/>
                <w:b/>
                <w:bCs/>
                <w:color w:val="000000"/>
                <w:sz w:val="18"/>
                <w:szCs w:val="18"/>
                <w:lang w:eastAsia="af-ZA"/>
              </w:rPr>
              <w:t>/annum</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268 704</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297 026</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293 630</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215 339</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216 815</w:t>
            </w:r>
          </w:p>
        </w:tc>
        <w:tc>
          <w:tcPr>
            <w:tcW w:w="960" w:type="dxa"/>
            <w:tcBorders>
              <w:top w:val="nil"/>
              <w:left w:val="nil"/>
              <w:bottom w:val="single" w:sz="4"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218 689</w:t>
            </w:r>
          </w:p>
        </w:tc>
      </w:tr>
      <w:tr w:rsidR="00BB1FBC" w:rsidRPr="00BB1FBC" w:rsidTr="00BB1FBC">
        <w:trPr>
          <w:trHeight w:val="540"/>
        </w:trPr>
        <w:tc>
          <w:tcPr>
            <w:tcW w:w="2320" w:type="dxa"/>
            <w:gridSpan w:val="2"/>
            <w:vMerge/>
            <w:tcBorders>
              <w:top w:val="single" w:sz="8" w:space="0" w:color="auto"/>
              <w:left w:val="single" w:sz="8" w:space="0" w:color="auto"/>
              <w:bottom w:val="nil"/>
              <w:right w:val="single" w:sz="4" w:space="0" w:color="000000"/>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104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(G) Real losses</w:t>
            </w:r>
          </w:p>
        </w:tc>
        <w:tc>
          <w:tcPr>
            <w:tcW w:w="96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proofErr w:type="spellStart"/>
            <w:r w:rsidRPr="00BB1FBC">
              <w:rPr>
                <w:rFonts w:ascii="Arial Narrow" w:eastAsia="Times New Roman" w:hAnsi="Arial Narrow" w:cs="Times New Roman"/>
                <w:b/>
                <w:bCs/>
                <w:color w:val="000000"/>
                <w:sz w:val="18"/>
                <w:szCs w:val="18"/>
                <w:lang w:eastAsia="af-ZA"/>
              </w:rPr>
              <w:t>kl</w:t>
            </w:r>
            <w:proofErr w:type="spellEnd"/>
            <w:r w:rsidRPr="00BB1FBC">
              <w:rPr>
                <w:rFonts w:ascii="Arial Narrow" w:eastAsia="Times New Roman" w:hAnsi="Arial Narrow" w:cs="Times New Roman"/>
                <w:b/>
                <w:bCs/>
                <w:color w:val="000000"/>
                <w:sz w:val="18"/>
                <w:szCs w:val="18"/>
                <w:lang w:eastAsia="af-ZA"/>
              </w:rPr>
              <w:t>/annum</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1 074 816</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1 188 105</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1 174 520</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861 356</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867 258</w:t>
            </w:r>
          </w:p>
        </w:tc>
        <w:tc>
          <w:tcPr>
            <w:tcW w:w="960" w:type="dxa"/>
            <w:tcBorders>
              <w:top w:val="nil"/>
              <w:left w:val="nil"/>
              <w:bottom w:val="single" w:sz="4"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874 756</w:t>
            </w:r>
          </w:p>
        </w:tc>
      </w:tr>
      <w:tr w:rsidR="00BB1FBC" w:rsidRPr="00BB1FBC" w:rsidTr="00BB1FBC">
        <w:trPr>
          <w:trHeight w:val="315"/>
        </w:trPr>
        <w:tc>
          <w:tcPr>
            <w:tcW w:w="2320" w:type="dxa"/>
            <w:gridSpan w:val="2"/>
            <w:vMerge/>
            <w:tcBorders>
              <w:top w:val="single" w:sz="8" w:space="0" w:color="auto"/>
              <w:left w:val="single" w:sz="8" w:space="0" w:color="auto"/>
              <w:bottom w:val="nil"/>
              <w:right w:val="single" w:sz="4" w:space="0" w:color="000000"/>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2000" w:type="dxa"/>
            <w:gridSpan w:val="2"/>
            <w:tcBorders>
              <w:top w:val="single" w:sz="4" w:space="0" w:color="auto"/>
              <w:left w:val="nil"/>
              <w:bottom w:val="nil"/>
              <w:right w:val="single" w:sz="4" w:space="0" w:color="000000"/>
            </w:tcBorders>
            <w:shd w:val="clear" w:color="000000" w:fill="FF9900"/>
            <w:vAlign w:val="center"/>
            <w:hideMark/>
          </w:tcPr>
          <w:p w:rsidR="00BB1FBC" w:rsidRPr="00BB1FBC" w:rsidRDefault="00BB1FBC" w:rsidP="00BB1FBC">
            <w:pPr>
              <w:jc w:val="left"/>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Unaccounted for water</w:t>
            </w:r>
          </w:p>
        </w:tc>
        <w:tc>
          <w:tcPr>
            <w:tcW w:w="960" w:type="dxa"/>
            <w:tcBorders>
              <w:top w:val="nil"/>
              <w:left w:val="nil"/>
              <w:bottom w:val="nil"/>
              <w:right w:val="single" w:sz="4" w:space="0" w:color="auto"/>
            </w:tcBorders>
            <w:shd w:val="clear" w:color="000000" w:fill="FF9900"/>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1 343 520</w:t>
            </w:r>
          </w:p>
        </w:tc>
        <w:tc>
          <w:tcPr>
            <w:tcW w:w="960" w:type="dxa"/>
            <w:tcBorders>
              <w:top w:val="nil"/>
              <w:left w:val="nil"/>
              <w:bottom w:val="nil"/>
              <w:right w:val="single" w:sz="4" w:space="0" w:color="auto"/>
            </w:tcBorders>
            <w:shd w:val="clear" w:color="000000" w:fill="FF9900"/>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1 485 131</w:t>
            </w:r>
          </w:p>
        </w:tc>
        <w:tc>
          <w:tcPr>
            <w:tcW w:w="960" w:type="dxa"/>
            <w:tcBorders>
              <w:top w:val="nil"/>
              <w:left w:val="nil"/>
              <w:bottom w:val="nil"/>
              <w:right w:val="single" w:sz="4" w:space="0" w:color="auto"/>
            </w:tcBorders>
            <w:shd w:val="clear" w:color="000000" w:fill="FF9900"/>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1 468 150</w:t>
            </w:r>
          </w:p>
        </w:tc>
        <w:tc>
          <w:tcPr>
            <w:tcW w:w="960" w:type="dxa"/>
            <w:tcBorders>
              <w:top w:val="nil"/>
              <w:left w:val="nil"/>
              <w:bottom w:val="nil"/>
              <w:right w:val="single" w:sz="4" w:space="0" w:color="auto"/>
            </w:tcBorders>
            <w:shd w:val="clear" w:color="000000" w:fill="FF9900"/>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1 076 695</w:t>
            </w:r>
          </w:p>
        </w:tc>
        <w:tc>
          <w:tcPr>
            <w:tcW w:w="960" w:type="dxa"/>
            <w:tcBorders>
              <w:top w:val="nil"/>
              <w:left w:val="nil"/>
              <w:bottom w:val="nil"/>
              <w:right w:val="single" w:sz="4" w:space="0" w:color="auto"/>
            </w:tcBorders>
            <w:shd w:val="clear" w:color="000000" w:fill="FF9900"/>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1 084 073</w:t>
            </w:r>
          </w:p>
        </w:tc>
        <w:tc>
          <w:tcPr>
            <w:tcW w:w="960" w:type="dxa"/>
            <w:tcBorders>
              <w:top w:val="nil"/>
              <w:left w:val="nil"/>
              <w:bottom w:val="nil"/>
              <w:right w:val="single" w:sz="8" w:space="0" w:color="auto"/>
            </w:tcBorders>
            <w:shd w:val="clear" w:color="000000" w:fill="FF9900"/>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1 093 445</w:t>
            </w:r>
          </w:p>
        </w:tc>
      </w:tr>
      <w:tr w:rsidR="00BB1FBC" w:rsidRPr="00BB1FBC" w:rsidTr="00BB1FBC">
        <w:trPr>
          <w:trHeight w:val="540"/>
        </w:trPr>
        <w:tc>
          <w:tcPr>
            <w:tcW w:w="2320" w:type="dxa"/>
            <w:gridSpan w:val="2"/>
            <w:vMerge w:val="restart"/>
            <w:tcBorders>
              <w:top w:val="single" w:sz="8" w:space="0" w:color="auto"/>
              <w:left w:val="single" w:sz="8" w:space="0" w:color="auto"/>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Water Balance Calculations</w:t>
            </w:r>
          </w:p>
        </w:tc>
        <w:tc>
          <w:tcPr>
            <w:tcW w:w="1040" w:type="dxa"/>
            <w:tcBorders>
              <w:top w:val="single" w:sz="8" w:space="0" w:color="auto"/>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Revenue water (</w:t>
            </w:r>
            <w:proofErr w:type="spellStart"/>
            <w:r w:rsidRPr="00BB1FBC">
              <w:rPr>
                <w:rFonts w:ascii="Arial Narrow" w:eastAsia="Times New Roman" w:hAnsi="Arial Narrow" w:cs="Times New Roman"/>
                <w:b/>
                <w:bCs/>
                <w:color w:val="000000"/>
                <w:sz w:val="18"/>
                <w:szCs w:val="18"/>
                <w:lang w:eastAsia="af-ZA"/>
              </w:rPr>
              <w:t>B+C</w:t>
            </w:r>
            <w:proofErr w:type="spellEnd"/>
            <w:r w:rsidRPr="00BB1FBC">
              <w:rPr>
                <w:rFonts w:ascii="Arial Narrow" w:eastAsia="Times New Roman" w:hAnsi="Arial Narrow" w:cs="Times New Roman"/>
                <w:b/>
                <w:bCs/>
                <w:color w:val="000000"/>
                <w:sz w:val="18"/>
                <w:szCs w:val="18"/>
                <w:lang w:eastAsia="af-ZA"/>
              </w:rPr>
              <w:t>)</w:t>
            </w:r>
          </w:p>
        </w:tc>
        <w:tc>
          <w:tcPr>
            <w:tcW w:w="960" w:type="dxa"/>
            <w:tcBorders>
              <w:top w:val="single" w:sz="8" w:space="0" w:color="auto"/>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proofErr w:type="spellStart"/>
            <w:r w:rsidRPr="00BB1FBC">
              <w:rPr>
                <w:rFonts w:ascii="Arial Narrow" w:eastAsia="Times New Roman" w:hAnsi="Arial Narrow" w:cs="Times New Roman"/>
                <w:b/>
                <w:bCs/>
                <w:color w:val="000000"/>
                <w:sz w:val="18"/>
                <w:szCs w:val="18"/>
                <w:lang w:eastAsia="af-ZA"/>
              </w:rPr>
              <w:t>kl</w:t>
            </w:r>
            <w:proofErr w:type="spellEnd"/>
            <w:r w:rsidRPr="00BB1FBC">
              <w:rPr>
                <w:rFonts w:ascii="Arial Narrow" w:eastAsia="Times New Roman" w:hAnsi="Arial Narrow" w:cs="Times New Roman"/>
                <w:b/>
                <w:bCs/>
                <w:color w:val="000000"/>
                <w:sz w:val="18"/>
                <w:szCs w:val="18"/>
                <w:lang w:eastAsia="af-ZA"/>
              </w:rPr>
              <w:t>/annum</w:t>
            </w:r>
          </w:p>
        </w:tc>
        <w:tc>
          <w:tcPr>
            <w:tcW w:w="960" w:type="dxa"/>
            <w:tcBorders>
              <w:top w:val="single" w:sz="8" w:space="0" w:color="auto"/>
              <w:left w:val="nil"/>
              <w:bottom w:val="single" w:sz="4" w:space="0" w:color="auto"/>
              <w:right w:val="single" w:sz="4" w:space="0" w:color="auto"/>
            </w:tcBorders>
            <w:shd w:val="clear" w:color="000000" w:fill="CCFFCC"/>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1 920 709</w:t>
            </w:r>
          </w:p>
        </w:tc>
        <w:tc>
          <w:tcPr>
            <w:tcW w:w="960" w:type="dxa"/>
            <w:tcBorders>
              <w:top w:val="single" w:sz="8" w:space="0" w:color="auto"/>
              <w:left w:val="nil"/>
              <w:bottom w:val="single" w:sz="4" w:space="0" w:color="auto"/>
              <w:right w:val="single" w:sz="4" w:space="0" w:color="auto"/>
            </w:tcBorders>
            <w:shd w:val="clear" w:color="000000" w:fill="CCFFCC"/>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1 968 729</w:t>
            </w:r>
          </w:p>
        </w:tc>
        <w:tc>
          <w:tcPr>
            <w:tcW w:w="960" w:type="dxa"/>
            <w:tcBorders>
              <w:top w:val="single" w:sz="8" w:space="0" w:color="auto"/>
              <w:left w:val="nil"/>
              <w:bottom w:val="single" w:sz="4" w:space="0" w:color="auto"/>
              <w:right w:val="single" w:sz="4" w:space="0" w:color="auto"/>
            </w:tcBorders>
            <w:shd w:val="clear" w:color="000000" w:fill="CCFFCC"/>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2 027 712</w:t>
            </w:r>
          </w:p>
        </w:tc>
        <w:tc>
          <w:tcPr>
            <w:tcW w:w="960" w:type="dxa"/>
            <w:tcBorders>
              <w:top w:val="single" w:sz="8" w:space="0" w:color="auto"/>
              <w:left w:val="nil"/>
              <w:bottom w:val="single" w:sz="4" w:space="0" w:color="auto"/>
              <w:right w:val="single" w:sz="4" w:space="0" w:color="auto"/>
            </w:tcBorders>
            <w:shd w:val="clear" w:color="000000" w:fill="CCFFCC"/>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2 565 359</w:t>
            </w:r>
          </w:p>
        </w:tc>
        <w:tc>
          <w:tcPr>
            <w:tcW w:w="960" w:type="dxa"/>
            <w:tcBorders>
              <w:top w:val="single" w:sz="8" w:space="0" w:color="auto"/>
              <w:left w:val="nil"/>
              <w:bottom w:val="single" w:sz="4" w:space="0" w:color="auto"/>
              <w:right w:val="single" w:sz="4" w:space="0" w:color="auto"/>
            </w:tcBorders>
            <w:shd w:val="clear" w:color="000000" w:fill="CCFFCC"/>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2 852 393</w:t>
            </w:r>
          </w:p>
        </w:tc>
        <w:tc>
          <w:tcPr>
            <w:tcW w:w="960" w:type="dxa"/>
            <w:tcBorders>
              <w:top w:val="single" w:sz="8" w:space="0" w:color="auto"/>
              <w:left w:val="nil"/>
              <w:bottom w:val="single" w:sz="4" w:space="0" w:color="auto"/>
              <w:right w:val="single" w:sz="8" w:space="0" w:color="auto"/>
            </w:tcBorders>
            <w:shd w:val="clear" w:color="000000" w:fill="CCFFCC"/>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2 817 599</w:t>
            </w:r>
          </w:p>
        </w:tc>
      </w:tr>
      <w:tr w:rsidR="00BB1FBC" w:rsidRPr="00BB1FBC" w:rsidTr="00BB1FBC">
        <w:trPr>
          <w:trHeight w:val="810"/>
        </w:trPr>
        <w:tc>
          <w:tcPr>
            <w:tcW w:w="2320" w:type="dxa"/>
            <w:gridSpan w:val="2"/>
            <w:vMerge/>
            <w:tcBorders>
              <w:top w:val="single" w:sz="8" w:space="0" w:color="auto"/>
              <w:left w:val="single" w:sz="8" w:space="0" w:color="auto"/>
              <w:bottom w:val="single" w:sz="4" w:space="0" w:color="auto"/>
              <w:right w:val="single" w:sz="4" w:space="0" w:color="auto"/>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104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Non-Revenue water (</w:t>
            </w:r>
            <w:proofErr w:type="spellStart"/>
            <w:r w:rsidRPr="00BB1FBC">
              <w:rPr>
                <w:rFonts w:ascii="Arial Narrow" w:eastAsia="Times New Roman" w:hAnsi="Arial Narrow" w:cs="Times New Roman"/>
                <w:b/>
                <w:bCs/>
                <w:color w:val="000000"/>
                <w:sz w:val="18"/>
                <w:szCs w:val="18"/>
                <w:lang w:eastAsia="af-ZA"/>
              </w:rPr>
              <w:t>D+E+F+G</w:t>
            </w:r>
            <w:proofErr w:type="spellEnd"/>
            <w:r w:rsidRPr="00BB1FBC">
              <w:rPr>
                <w:rFonts w:ascii="Arial Narrow" w:eastAsia="Times New Roman" w:hAnsi="Arial Narrow" w:cs="Times New Roman"/>
                <w:b/>
                <w:bCs/>
                <w:color w:val="000000"/>
                <w:sz w:val="18"/>
                <w:szCs w:val="18"/>
                <w:lang w:eastAsia="af-ZA"/>
              </w:rPr>
              <w:t>)</w:t>
            </w:r>
          </w:p>
        </w:tc>
        <w:tc>
          <w:tcPr>
            <w:tcW w:w="960" w:type="dxa"/>
            <w:tcBorders>
              <w:top w:val="nil"/>
              <w:left w:val="nil"/>
              <w:bottom w:val="single" w:sz="4" w:space="0" w:color="auto"/>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proofErr w:type="spellStart"/>
            <w:r w:rsidRPr="00BB1FBC">
              <w:rPr>
                <w:rFonts w:ascii="Arial Narrow" w:eastAsia="Times New Roman" w:hAnsi="Arial Narrow" w:cs="Times New Roman"/>
                <w:b/>
                <w:bCs/>
                <w:color w:val="000000"/>
                <w:sz w:val="18"/>
                <w:szCs w:val="18"/>
                <w:lang w:eastAsia="af-ZA"/>
              </w:rPr>
              <w:t>kl</w:t>
            </w:r>
            <w:proofErr w:type="spellEnd"/>
            <w:r w:rsidRPr="00BB1FBC">
              <w:rPr>
                <w:rFonts w:ascii="Arial Narrow" w:eastAsia="Times New Roman" w:hAnsi="Arial Narrow" w:cs="Times New Roman"/>
                <w:b/>
                <w:bCs/>
                <w:color w:val="000000"/>
                <w:sz w:val="18"/>
                <w:szCs w:val="18"/>
                <w:lang w:eastAsia="af-ZA"/>
              </w:rPr>
              <w:t>/annum</w:t>
            </w:r>
          </w:p>
        </w:tc>
        <w:tc>
          <w:tcPr>
            <w:tcW w:w="960" w:type="dxa"/>
            <w:tcBorders>
              <w:top w:val="nil"/>
              <w:left w:val="nil"/>
              <w:bottom w:val="single" w:sz="4" w:space="0" w:color="auto"/>
              <w:right w:val="single" w:sz="4" w:space="0" w:color="auto"/>
            </w:tcBorders>
            <w:shd w:val="clear" w:color="000000" w:fill="CCFFCC"/>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1 343 520</w:t>
            </w:r>
          </w:p>
        </w:tc>
        <w:tc>
          <w:tcPr>
            <w:tcW w:w="960" w:type="dxa"/>
            <w:tcBorders>
              <w:top w:val="nil"/>
              <w:left w:val="nil"/>
              <w:bottom w:val="single" w:sz="4" w:space="0" w:color="auto"/>
              <w:right w:val="single" w:sz="4" w:space="0" w:color="auto"/>
            </w:tcBorders>
            <w:shd w:val="clear" w:color="000000" w:fill="CCFFCC"/>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1 485 131</w:t>
            </w:r>
          </w:p>
        </w:tc>
        <w:tc>
          <w:tcPr>
            <w:tcW w:w="960" w:type="dxa"/>
            <w:tcBorders>
              <w:top w:val="nil"/>
              <w:left w:val="nil"/>
              <w:bottom w:val="single" w:sz="4" w:space="0" w:color="auto"/>
              <w:right w:val="single" w:sz="4" w:space="0" w:color="auto"/>
            </w:tcBorders>
            <w:shd w:val="clear" w:color="000000" w:fill="CCFFCC"/>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1 468 150</w:t>
            </w:r>
          </w:p>
        </w:tc>
        <w:tc>
          <w:tcPr>
            <w:tcW w:w="960" w:type="dxa"/>
            <w:tcBorders>
              <w:top w:val="nil"/>
              <w:left w:val="nil"/>
              <w:bottom w:val="single" w:sz="4" w:space="0" w:color="auto"/>
              <w:right w:val="single" w:sz="4" w:space="0" w:color="auto"/>
            </w:tcBorders>
            <w:shd w:val="clear" w:color="000000" w:fill="CCFFCC"/>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1 076 695</w:t>
            </w:r>
          </w:p>
        </w:tc>
        <w:tc>
          <w:tcPr>
            <w:tcW w:w="960" w:type="dxa"/>
            <w:tcBorders>
              <w:top w:val="nil"/>
              <w:left w:val="nil"/>
              <w:bottom w:val="single" w:sz="4" w:space="0" w:color="auto"/>
              <w:right w:val="single" w:sz="4" w:space="0" w:color="auto"/>
            </w:tcBorders>
            <w:shd w:val="clear" w:color="000000" w:fill="CCFFCC"/>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1 084 073</w:t>
            </w:r>
          </w:p>
        </w:tc>
        <w:tc>
          <w:tcPr>
            <w:tcW w:w="960" w:type="dxa"/>
            <w:tcBorders>
              <w:top w:val="nil"/>
              <w:left w:val="nil"/>
              <w:bottom w:val="single" w:sz="4" w:space="0" w:color="auto"/>
              <w:right w:val="single" w:sz="8" w:space="0" w:color="auto"/>
            </w:tcBorders>
            <w:shd w:val="clear" w:color="000000" w:fill="CCFFCC"/>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1 093 445</w:t>
            </w:r>
          </w:p>
        </w:tc>
      </w:tr>
      <w:tr w:rsidR="00BB1FBC" w:rsidRPr="00BB1FBC" w:rsidTr="00BB1FBC">
        <w:trPr>
          <w:trHeight w:val="315"/>
        </w:trPr>
        <w:tc>
          <w:tcPr>
            <w:tcW w:w="2320" w:type="dxa"/>
            <w:gridSpan w:val="2"/>
            <w:vMerge/>
            <w:tcBorders>
              <w:top w:val="single" w:sz="8" w:space="0" w:color="auto"/>
              <w:left w:val="single" w:sz="8" w:space="0" w:color="auto"/>
              <w:bottom w:val="single" w:sz="4" w:space="0" w:color="auto"/>
              <w:right w:val="single" w:sz="4" w:space="0" w:color="auto"/>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2000" w:type="dxa"/>
            <w:gridSpan w:val="2"/>
            <w:tcBorders>
              <w:top w:val="single" w:sz="4" w:space="0" w:color="auto"/>
              <w:left w:val="nil"/>
              <w:bottom w:val="single" w:sz="4" w:space="0" w:color="auto"/>
              <w:right w:val="single" w:sz="4" w:space="0" w:color="auto"/>
            </w:tcBorders>
            <w:shd w:val="clear" w:color="000000" w:fill="FF9900"/>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 Non-revenue water</w:t>
            </w:r>
          </w:p>
        </w:tc>
        <w:tc>
          <w:tcPr>
            <w:tcW w:w="960" w:type="dxa"/>
            <w:tcBorders>
              <w:top w:val="nil"/>
              <w:left w:val="nil"/>
              <w:bottom w:val="single" w:sz="4" w:space="0" w:color="auto"/>
              <w:right w:val="single" w:sz="4" w:space="0" w:color="auto"/>
            </w:tcBorders>
            <w:shd w:val="clear" w:color="000000" w:fill="FF9900"/>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41%</w:t>
            </w:r>
          </w:p>
        </w:tc>
        <w:tc>
          <w:tcPr>
            <w:tcW w:w="960" w:type="dxa"/>
            <w:tcBorders>
              <w:top w:val="nil"/>
              <w:left w:val="nil"/>
              <w:bottom w:val="single" w:sz="4" w:space="0" w:color="auto"/>
              <w:right w:val="single" w:sz="4" w:space="0" w:color="auto"/>
            </w:tcBorders>
            <w:shd w:val="clear" w:color="000000" w:fill="FF9900"/>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43%</w:t>
            </w:r>
          </w:p>
        </w:tc>
        <w:tc>
          <w:tcPr>
            <w:tcW w:w="960" w:type="dxa"/>
            <w:tcBorders>
              <w:top w:val="nil"/>
              <w:left w:val="nil"/>
              <w:bottom w:val="single" w:sz="4" w:space="0" w:color="auto"/>
              <w:right w:val="single" w:sz="4" w:space="0" w:color="auto"/>
            </w:tcBorders>
            <w:shd w:val="clear" w:color="000000" w:fill="FF9900"/>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42%</w:t>
            </w:r>
          </w:p>
        </w:tc>
        <w:tc>
          <w:tcPr>
            <w:tcW w:w="960" w:type="dxa"/>
            <w:tcBorders>
              <w:top w:val="nil"/>
              <w:left w:val="nil"/>
              <w:bottom w:val="single" w:sz="4" w:space="0" w:color="auto"/>
              <w:right w:val="single" w:sz="4" w:space="0" w:color="auto"/>
            </w:tcBorders>
            <w:shd w:val="clear" w:color="000000" w:fill="FF9900"/>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30%</w:t>
            </w:r>
          </w:p>
        </w:tc>
        <w:tc>
          <w:tcPr>
            <w:tcW w:w="960" w:type="dxa"/>
            <w:tcBorders>
              <w:top w:val="nil"/>
              <w:left w:val="nil"/>
              <w:bottom w:val="single" w:sz="4" w:space="0" w:color="auto"/>
              <w:right w:val="single" w:sz="4" w:space="0" w:color="auto"/>
            </w:tcBorders>
            <w:shd w:val="clear" w:color="000000" w:fill="FF9900"/>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28%</w:t>
            </w:r>
          </w:p>
        </w:tc>
        <w:tc>
          <w:tcPr>
            <w:tcW w:w="960" w:type="dxa"/>
            <w:tcBorders>
              <w:top w:val="nil"/>
              <w:left w:val="nil"/>
              <w:bottom w:val="single" w:sz="4" w:space="0" w:color="auto"/>
              <w:right w:val="single" w:sz="8" w:space="0" w:color="auto"/>
            </w:tcBorders>
            <w:shd w:val="clear" w:color="000000" w:fill="FF9900"/>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28%</w:t>
            </w:r>
          </w:p>
        </w:tc>
      </w:tr>
      <w:tr w:rsidR="00BB1FBC" w:rsidRPr="00BB1FBC" w:rsidTr="00BB1FBC">
        <w:trPr>
          <w:trHeight w:val="390"/>
        </w:trPr>
        <w:tc>
          <w:tcPr>
            <w:tcW w:w="1100" w:type="dxa"/>
            <w:vMerge w:val="restart"/>
            <w:tcBorders>
              <w:top w:val="single" w:sz="8" w:space="0" w:color="auto"/>
              <w:left w:val="single" w:sz="8" w:space="0" w:color="auto"/>
              <w:bottom w:val="single" w:sz="8" w:space="0" w:color="000000"/>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lastRenderedPageBreak/>
              <w:t>Key performance indicators</w:t>
            </w:r>
          </w:p>
        </w:tc>
        <w:tc>
          <w:tcPr>
            <w:tcW w:w="1220" w:type="dxa"/>
            <w:vMerge w:val="restart"/>
            <w:tcBorders>
              <w:top w:val="single" w:sz="8" w:space="0" w:color="auto"/>
              <w:left w:val="single" w:sz="4" w:space="0" w:color="auto"/>
              <w:bottom w:val="single" w:sz="4" w:space="0" w:color="000000"/>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Based on input volume</w:t>
            </w:r>
          </w:p>
        </w:tc>
        <w:tc>
          <w:tcPr>
            <w:tcW w:w="2000" w:type="dxa"/>
            <w:gridSpan w:val="2"/>
            <w:tcBorders>
              <w:top w:val="single" w:sz="8" w:space="0" w:color="auto"/>
              <w:left w:val="nil"/>
              <w:bottom w:val="single" w:sz="4" w:space="0" w:color="auto"/>
              <w:right w:val="single" w:sz="4" w:space="0" w:color="000000"/>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Litres / capita / day</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304</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r>
      <w:tr w:rsidR="00BB1FBC" w:rsidRPr="00BB1FBC" w:rsidTr="00BB1FBC">
        <w:trPr>
          <w:trHeight w:val="435"/>
        </w:trPr>
        <w:tc>
          <w:tcPr>
            <w:tcW w:w="1100" w:type="dxa"/>
            <w:vMerge/>
            <w:tcBorders>
              <w:top w:val="single" w:sz="8" w:space="0" w:color="auto"/>
              <w:left w:val="single" w:sz="8" w:space="0" w:color="auto"/>
              <w:bottom w:val="single" w:sz="8" w:space="0" w:color="000000"/>
              <w:right w:val="single" w:sz="4" w:space="0" w:color="auto"/>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1220" w:type="dxa"/>
            <w:vMerge/>
            <w:tcBorders>
              <w:top w:val="single" w:sz="8" w:space="0" w:color="auto"/>
              <w:left w:val="single" w:sz="4" w:space="0" w:color="auto"/>
              <w:bottom w:val="single" w:sz="4" w:space="0" w:color="000000"/>
              <w:right w:val="single" w:sz="4" w:space="0" w:color="auto"/>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2000" w:type="dxa"/>
            <w:gridSpan w:val="2"/>
            <w:tcBorders>
              <w:top w:val="single" w:sz="4" w:space="0" w:color="auto"/>
              <w:left w:val="nil"/>
              <w:bottom w:val="single" w:sz="4" w:space="0" w:color="auto"/>
              <w:right w:val="single" w:sz="4" w:space="0" w:color="000000"/>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m³ / household / month</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42</w:t>
            </w:r>
          </w:p>
        </w:tc>
        <w:tc>
          <w:tcPr>
            <w:tcW w:w="960" w:type="dxa"/>
            <w:tcBorders>
              <w:top w:val="nil"/>
              <w:left w:val="nil"/>
              <w:bottom w:val="single" w:sz="4"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r>
      <w:tr w:rsidR="00BB1FBC" w:rsidRPr="00BB1FBC" w:rsidTr="00BB1FBC">
        <w:trPr>
          <w:trHeight w:val="360"/>
        </w:trPr>
        <w:tc>
          <w:tcPr>
            <w:tcW w:w="1100" w:type="dxa"/>
            <w:vMerge/>
            <w:tcBorders>
              <w:top w:val="single" w:sz="8" w:space="0" w:color="auto"/>
              <w:left w:val="single" w:sz="8" w:space="0" w:color="auto"/>
              <w:bottom w:val="single" w:sz="8" w:space="0" w:color="000000"/>
              <w:right w:val="single" w:sz="4" w:space="0" w:color="auto"/>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1220" w:type="dxa"/>
            <w:vMerge w:val="restart"/>
            <w:tcBorders>
              <w:top w:val="nil"/>
              <w:left w:val="single" w:sz="4" w:space="0" w:color="auto"/>
              <w:bottom w:val="single" w:sz="8" w:space="0" w:color="000000"/>
              <w:right w:val="single" w:sz="4" w:space="0" w:color="auto"/>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Based on billed authorised consumption (</w:t>
            </w:r>
            <w:proofErr w:type="spellStart"/>
            <w:r w:rsidRPr="00BB1FBC">
              <w:rPr>
                <w:rFonts w:ascii="Arial Narrow" w:eastAsia="Times New Roman" w:hAnsi="Arial Narrow" w:cs="Times New Roman"/>
                <w:b/>
                <w:bCs/>
                <w:color w:val="000000"/>
                <w:sz w:val="20"/>
                <w:szCs w:val="20"/>
                <w:lang w:eastAsia="af-ZA"/>
              </w:rPr>
              <w:t>B+C</w:t>
            </w:r>
            <w:proofErr w:type="spellEnd"/>
            <w:r w:rsidRPr="00BB1FBC">
              <w:rPr>
                <w:rFonts w:ascii="Arial Narrow" w:eastAsia="Times New Roman" w:hAnsi="Arial Narrow" w:cs="Times New Roman"/>
                <w:b/>
                <w:bCs/>
                <w:color w:val="000000"/>
                <w:sz w:val="20"/>
                <w:szCs w:val="20"/>
                <w:lang w:eastAsia="af-ZA"/>
              </w:rPr>
              <w:t>)</w:t>
            </w:r>
          </w:p>
        </w:tc>
        <w:tc>
          <w:tcPr>
            <w:tcW w:w="2000" w:type="dxa"/>
            <w:gridSpan w:val="2"/>
            <w:tcBorders>
              <w:top w:val="single" w:sz="4" w:space="0" w:color="auto"/>
              <w:left w:val="nil"/>
              <w:bottom w:val="single" w:sz="4" w:space="0" w:color="auto"/>
              <w:right w:val="single" w:sz="4" w:space="0" w:color="000000"/>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Litres / capita / day</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4"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220</w:t>
            </w:r>
          </w:p>
        </w:tc>
        <w:tc>
          <w:tcPr>
            <w:tcW w:w="960" w:type="dxa"/>
            <w:tcBorders>
              <w:top w:val="nil"/>
              <w:left w:val="nil"/>
              <w:bottom w:val="single" w:sz="4"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r>
      <w:tr w:rsidR="00BB1FBC" w:rsidRPr="00BB1FBC" w:rsidTr="00BB1FBC">
        <w:trPr>
          <w:trHeight w:val="690"/>
        </w:trPr>
        <w:tc>
          <w:tcPr>
            <w:tcW w:w="1100" w:type="dxa"/>
            <w:vMerge/>
            <w:tcBorders>
              <w:top w:val="single" w:sz="8" w:space="0" w:color="auto"/>
              <w:left w:val="single" w:sz="8" w:space="0" w:color="auto"/>
              <w:bottom w:val="single" w:sz="8" w:space="0" w:color="000000"/>
              <w:right w:val="single" w:sz="4" w:space="0" w:color="auto"/>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1220" w:type="dxa"/>
            <w:vMerge/>
            <w:tcBorders>
              <w:top w:val="nil"/>
              <w:left w:val="single" w:sz="4" w:space="0" w:color="auto"/>
              <w:bottom w:val="single" w:sz="8" w:space="0" w:color="000000"/>
              <w:right w:val="single" w:sz="4" w:space="0" w:color="auto"/>
            </w:tcBorders>
            <w:vAlign w:val="center"/>
            <w:hideMark/>
          </w:tcPr>
          <w:p w:rsidR="00BB1FBC" w:rsidRPr="00BB1FBC" w:rsidRDefault="00BB1FBC" w:rsidP="00BB1FBC">
            <w:pPr>
              <w:jc w:val="left"/>
              <w:rPr>
                <w:rFonts w:ascii="Arial Narrow" w:eastAsia="Times New Roman" w:hAnsi="Arial Narrow" w:cs="Times New Roman"/>
                <w:b/>
                <w:bCs/>
                <w:color w:val="000000"/>
                <w:sz w:val="20"/>
                <w:szCs w:val="20"/>
                <w:lang w:eastAsia="af-ZA"/>
              </w:rPr>
            </w:pPr>
          </w:p>
        </w:tc>
        <w:tc>
          <w:tcPr>
            <w:tcW w:w="2000" w:type="dxa"/>
            <w:gridSpan w:val="2"/>
            <w:tcBorders>
              <w:top w:val="single" w:sz="4" w:space="0" w:color="auto"/>
              <w:left w:val="nil"/>
              <w:bottom w:val="single" w:sz="8" w:space="0" w:color="auto"/>
              <w:right w:val="single" w:sz="4" w:space="0" w:color="000000"/>
            </w:tcBorders>
            <w:shd w:val="clear" w:color="000000" w:fill="FFFF99"/>
            <w:vAlign w:val="center"/>
            <w:hideMark/>
          </w:tcPr>
          <w:p w:rsidR="00BB1FBC" w:rsidRPr="00BB1FBC" w:rsidRDefault="00BB1FBC" w:rsidP="00BB1FBC">
            <w:pPr>
              <w:jc w:val="center"/>
              <w:rPr>
                <w:rFonts w:ascii="Arial Narrow" w:eastAsia="Times New Roman" w:hAnsi="Arial Narrow" w:cs="Times New Roman"/>
                <w:b/>
                <w:bCs/>
                <w:color w:val="000000"/>
                <w:sz w:val="18"/>
                <w:szCs w:val="18"/>
                <w:lang w:eastAsia="af-ZA"/>
              </w:rPr>
            </w:pPr>
            <w:r w:rsidRPr="00BB1FBC">
              <w:rPr>
                <w:rFonts w:ascii="Arial Narrow" w:eastAsia="Times New Roman" w:hAnsi="Arial Narrow" w:cs="Times New Roman"/>
                <w:b/>
                <w:bCs/>
                <w:color w:val="000000"/>
                <w:sz w:val="18"/>
                <w:szCs w:val="18"/>
                <w:lang w:eastAsia="af-ZA"/>
              </w:rPr>
              <w:t>m³ / household / month</w:t>
            </w:r>
          </w:p>
        </w:tc>
        <w:tc>
          <w:tcPr>
            <w:tcW w:w="960" w:type="dxa"/>
            <w:tcBorders>
              <w:top w:val="nil"/>
              <w:left w:val="nil"/>
              <w:bottom w:val="single" w:sz="8"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8"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8"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8"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c>
          <w:tcPr>
            <w:tcW w:w="960" w:type="dxa"/>
            <w:tcBorders>
              <w:top w:val="nil"/>
              <w:left w:val="nil"/>
              <w:bottom w:val="single" w:sz="8" w:space="0" w:color="auto"/>
              <w:right w:val="single" w:sz="4"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30</w:t>
            </w:r>
          </w:p>
        </w:tc>
        <w:tc>
          <w:tcPr>
            <w:tcW w:w="960" w:type="dxa"/>
            <w:tcBorders>
              <w:top w:val="nil"/>
              <w:left w:val="nil"/>
              <w:bottom w:val="single" w:sz="8" w:space="0" w:color="auto"/>
              <w:right w:val="single" w:sz="8" w:space="0" w:color="auto"/>
            </w:tcBorders>
            <w:shd w:val="clear" w:color="auto" w:fill="auto"/>
            <w:vAlign w:val="center"/>
            <w:hideMark/>
          </w:tcPr>
          <w:p w:rsidR="00BB1FBC" w:rsidRPr="00BB1FBC" w:rsidRDefault="00BB1FBC" w:rsidP="00BB1FBC">
            <w:pPr>
              <w:jc w:val="right"/>
              <w:rPr>
                <w:rFonts w:ascii="Arial Narrow" w:eastAsia="Times New Roman" w:hAnsi="Arial Narrow" w:cs="Times New Roman"/>
                <w:b/>
                <w:bCs/>
                <w:color w:val="000000"/>
                <w:sz w:val="20"/>
                <w:szCs w:val="20"/>
                <w:lang w:eastAsia="af-ZA"/>
              </w:rPr>
            </w:pPr>
            <w:r w:rsidRPr="00BB1FBC">
              <w:rPr>
                <w:rFonts w:ascii="Arial Narrow" w:eastAsia="Times New Roman" w:hAnsi="Arial Narrow" w:cs="Times New Roman"/>
                <w:b/>
                <w:bCs/>
                <w:color w:val="000000"/>
                <w:sz w:val="20"/>
                <w:szCs w:val="20"/>
                <w:lang w:eastAsia="af-ZA"/>
              </w:rPr>
              <w:t> </w:t>
            </w:r>
          </w:p>
        </w:tc>
      </w:tr>
      <w:tr w:rsidR="00BB1FBC" w:rsidRPr="00BB1FBC" w:rsidTr="00BB1FBC">
        <w:trPr>
          <w:trHeight w:val="315"/>
        </w:trPr>
        <w:tc>
          <w:tcPr>
            <w:tcW w:w="1100" w:type="dxa"/>
            <w:tcBorders>
              <w:top w:val="nil"/>
              <w:left w:val="nil"/>
              <w:bottom w:val="nil"/>
              <w:right w:val="nil"/>
            </w:tcBorders>
            <w:shd w:val="clear" w:color="auto" w:fill="auto"/>
            <w:noWrap/>
            <w:vAlign w:val="bottom"/>
            <w:hideMark/>
          </w:tcPr>
          <w:p w:rsidR="00BB1FBC" w:rsidRPr="00BB1FBC" w:rsidRDefault="00BB1FBC" w:rsidP="00BB1FBC">
            <w:pPr>
              <w:jc w:val="left"/>
              <w:rPr>
                <w:rFonts w:ascii="Calibri" w:eastAsia="Times New Roman" w:hAnsi="Calibri" w:cs="Times New Roman"/>
                <w:color w:val="000000"/>
                <w:lang w:eastAsia="af-ZA"/>
              </w:rPr>
            </w:pPr>
          </w:p>
        </w:tc>
        <w:tc>
          <w:tcPr>
            <w:tcW w:w="1220" w:type="dxa"/>
            <w:tcBorders>
              <w:top w:val="nil"/>
              <w:left w:val="nil"/>
              <w:bottom w:val="nil"/>
              <w:right w:val="nil"/>
            </w:tcBorders>
            <w:shd w:val="clear" w:color="auto" w:fill="auto"/>
            <w:noWrap/>
            <w:vAlign w:val="bottom"/>
            <w:hideMark/>
          </w:tcPr>
          <w:p w:rsidR="00BB1FBC" w:rsidRPr="00BB1FBC" w:rsidRDefault="00BB1FBC" w:rsidP="00BB1FBC">
            <w:pPr>
              <w:jc w:val="left"/>
              <w:rPr>
                <w:rFonts w:ascii="Calibri" w:eastAsia="Times New Roman" w:hAnsi="Calibri" w:cs="Times New Roman"/>
                <w:color w:val="000000"/>
                <w:lang w:eastAsia="af-ZA"/>
              </w:rPr>
            </w:pPr>
          </w:p>
        </w:tc>
        <w:tc>
          <w:tcPr>
            <w:tcW w:w="1040" w:type="dxa"/>
            <w:tcBorders>
              <w:top w:val="nil"/>
              <w:left w:val="nil"/>
              <w:bottom w:val="nil"/>
              <w:right w:val="nil"/>
            </w:tcBorders>
            <w:shd w:val="clear" w:color="auto" w:fill="auto"/>
            <w:noWrap/>
            <w:vAlign w:val="bottom"/>
            <w:hideMark/>
          </w:tcPr>
          <w:p w:rsidR="00BB1FBC" w:rsidRPr="00BB1FBC" w:rsidRDefault="00BB1FBC" w:rsidP="00BB1FBC">
            <w:pPr>
              <w:jc w:val="left"/>
              <w:rPr>
                <w:rFonts w:ascii="Calibri" w:eastAsia="Times New Roman" w:hAnsi="Calibri" w:cs="Times New Roman"/>
                <w:color w:val="000000"/>
                <w:lang w:eastAsia="af-ZA"/>
              </w:rPr>
            </w:pPr>
          </w:p>
        </w:tc>
        <w:tc>
          <w:tcPr>
            <w:tcW w:w="960" w:type="dxa"/>
            <w:tcBorders>
              <w:top w:val="nil"/>
              <w:left w:val="nil"/>
              <w:bottom w:val="nil"/>
              <w:right w:val="nil"/>
            </w:tcBorders>
            <w:shd w:val="clear" w:color="auto" w:fill="auto"/>
            <w:noWrap/>
            <w:vAlign w:val="bottom"/>
            <w:hideMark/>
          </w:tcPr>
          <w:p w:rsidR="00BB1FBC" w:rsidRPr="00BB1FBC" w:rsidRDefault="00BB1FBC" w:rsidP="00BB1FBC">
            <w:pPr>
              <w:jc w:val="left"/>
              <w:rPr>
                <w:rFonts w:ascii="Calibri" w:eastAsia="Times New Roman" w:hAnsi="Calibri" w:cs="Times New Roman"/>
                <w:color w:val="000000"/>
                <w:lang w:eastAsia="af-ZA"/>
              </w:rPr>
            </w:pPr>
          </w:p>
        </w:tc>
        <w:tc>
          <w:tcPr>
            <w:tcW w:w="960" w:type="dxa"/>
            <w:tcBorders>
              <w:top w:val="nil"/>
              <w:left w:val="nil"/>
              <w:bottom w:val="nil"/>
              <w:right w:val="nil"/>
            </w:tcBorders>
            <w:shd w:val="clear" w:color="auto" w:fill="auto"/>
            <w:noWrap/>
            <w:vAlign w:val="bottom"/>
            <w:hideMark/>
          </w:tcPr>
          <w:p w:rsidR="00BB1FBC" w:rsidRPr="00BB1FBC" w:rsidRDefault="00BB1FBC" w:rsidP="00BB1FBC">
            <w:pPr>
              <w:jc w:val="left"/>
              <w:rPr>
                <w:rFonts w:ascii="Calibri" w:eastAsia="Times New Roman" w:hAnsi="Calibri" w:cs="Times New Roman"/>
                <w:color w:val="000000"/>
                <w:lang w:eastAsia="af-ZA"/>
              </w:rPr>
            </w:pPr>
          </w:p>
        </w:tc>
        <w:tc>
          <w:tcPr>
            <w:tcW w:w="960" w:type="dxa"/>
            <w:tcBorders>
              <w:top w:val="nil"/>
              <w:left w:val="nil"/>
              <w:bottom w:val="nil"/>
              <w:right w:val="nil"/>
            </w:tcBorders>
            <w:shd w:val="clear" w:color="auto" w:fill="auto"/>
            <w:noWrap/>
            <w:vAlign w:val="bottom"/>
            <w:hideMark/>
          </w:tcPr>
          <w:p w:rsidR="00BB1FBC" w:rsidRPr="00BB1FBC" w:rsidRDefault="00BB1FBC" w:rsidP="00BB1FBC">
            <w:pPr>
              <w:jc w:val="left"/>
              <w:rPr>
                <w:rFonts w:ascii="Calibri" w:eastAsia="Times New Roman" w:hAnsi="Calibri" w:cs="Times New Roman"/>
                <w:color w:val="000000"/>
                <w:lang w:eastAsia="af-ZA"/>
              </w:rPr>
            </w:pPr>
          </w:p>
        </w:tc>
        <w:tc>
          <w:tcPr>
            <w:tcW w:w="960" w:type="dxa"/>
            <w:tcBorders>
              <w:top w:val="nil"/>
              <w:left w:val="nil"/>
              <w:bottom w:val="nil"/>
              <w:right w:val="nil"/>
            </w:tcBorders>
            <w:shd w:val="clear" w:color="auto" w:fill="auto"/>
            <w:noWrap/>
            <w:vAlign w:val="bottom"/>
            <w:hideMark/>
          </w:tcPr>
          <w:p w:rsidR="00BB1FBC" w:rsidRPr="00BB1FBC" w:rsidRDefault="00BB1FBC" w:rsidP="00BB1FBC">
            <w:pPr>
              <w:jc w:val="left"/>
              <w:rPr>
                <w:rFonts w:ascii="Calibri" w:eastAsia="Times New Roman" w:hAnsi="Calibri" w:cs="Times New Roman"/>
                <w:color w:val="000000"/>
                <w:lang w:eastAsia="af-ZA"/>
              </w:rPr>
            </w:pPr>
          </w:p>
        </w:tc>
        <w:tc>
          <w:tcPr>
            <w:tcW w:w="960" w:type="dxa"/>
            <w:tcBorders>
              <w:top w:val="nil"/>
              <w:left w:val="nil"/>
              <w:bottom w:val="nil"/>
              <w:right w:val="nil"/>
            </w:tcBorders>
            <w:shd w:val="clear" w:color="auto" w:fill="auto"/>
            <w:noWrap/>
            <w:vAlign w:val="bottom"/>
            <w:hideMark/>
          </w:tcPr>
          <w:p w:rsidR="00BB1FBC" w:rsidRPr="00BB1FBC" w:rsidRDefault="00BB1FBC" w:rsidP="00BB1FBC">
            <w:pPr>
              <w:jc w:val="left"/>
              <w:rPr>
                <w:rFonts w:ascii="Calibri" w:eastAsia="Times New Roman" w:hAnsi="Calibri" w:cs="Times New Roman"/>
                <w:color w:val="000000"/>
                <w:lang w:eastAsia="af-ZA"/>
              </w:rPr>
            </w:pPr>
          </w:p>
        </w:tc>
        <w:tc>
          <w:tcPr>
            <w:tcW w:w="960" w:type="dxa"/>
            <w:tcBorders>
              <w:top w:val="nil"/>
              <w:left w:val="nil"/>
              <w:bottom w:val="nil"/>
              <w:right w:val="nil"/>
            </w:tcBorders>
            <w:shd w:val="clear" w:color="auto" w:fill="auto"/>
            <w:noWrap/>
            <w:vAlign w:val="bottom"/>
            <w:hideMark/>
          </w:tcPr>
          <w:p w:rsidR="00BB1FBC" w:rsidRPr="00BB1FBC" w:rsidRDefault="00BB1FBC" w:rsidP="00BB1FBC">
            <w:pPr>
              <w:jc w:val="left"/>
              <w:rPr>
                <w:rFonts w:ascii="Calibri" w:eastAsia="Times New Roman" w:hAnsi="Calibri" w:cs="Times New Roman"/>
                <w:color w:val="000000"/>
                <w:lang w:eastAsia="af-ZA"/>
              </w:rPr>
            </w:pPr>
          </w:p>
        </w:tc>
        <w:tc>
          <w:tcPr>
            <w:tcW w:w="960" w:type="dxa"/>
            <w:tcBorders>
              <w:top w:val="nil"/>
              <w:left w:val="nil"/>
              <w:bottom w:val="nil"/>
              <w:right w:val="nil"/>
            </w:tcBorders>
            <w:shd w:val="clear" w:color="auto" w:fill="auto"/>
            <w:noWrap/>
            <w:vAlign w:val="bottom"/>
            <w:hideMark/>
          </w:tcPr>
          <w:p w:rsidR="00BB1FBC" w:rsidRPr="00BB1FBC" w:rsidRDefault="00BB1FBC" w:rsidP="00BB1FBC">
            <w:pPr>
              <w:jc w:val="left"/>
              <w:rPr>
                <w:rFonts w:ascii="Calibri" w:eastAsia="Times New Roman" w:hAnsi="Calibri" w:cs="Times New Roman"/>
                <w:color w:val="000000"/>
                <w:lang w:eastAsia="af-ZA"/>
              </w:rPr>
            </w:pPr>
          </w:p>
        </w:tc>
      </w:tr>
      <w:tr w:rsidR="00BB1FBC" w:rsidRPr="00BB1FBC" w:rsidTr="00010A79">
        <w:trPr>
          <w:trHeight w:val="407"/>
        </w:trPr>
        <w:tc>
          <w:tcPr>
            <w:tcW w:w="10080" w:type="dxa"/>
            <w:gridSpan w:val="10"/>
            <w:tcBorders>
              <w:top w:val="single" w:sz="8" w:space="0" w:color="auto"/>
              <w:left w:val="single" w:sz="8" w:space="0" w:color="auto"/>
              <w:bottom w:val="single" w:sz="4" w:space="0" w:color="auto"/>
              <w:right w:val="single" w:sz="8" w:space="0" w:color="000000"/>
            </w:tcBorders>
            <w:shd w:val="clear" w:color="auto" w:fill="auto"/>
            <w:hideMark/>
          </w:tcPr>
          <w:p w:rsidR="00BB1FBC" w:rsidRPr="00BB1FBC" w:rsidRDefault="00BB1FBC" w:rsidP="00BB1FBC">
            <w:pPr>
              <w:jc w:val="left"/>
              <w:rPr>
                <w:rFonts w:ascii="Calibri" w:eastAsia="Times New Roman" w:hAnsi="Calibri" w:cs="Times New Roman"/>
                <w:i/>
                <w:iCs/>
                <w:color w:val="000000"/>
                <w:sz w:val="18"/>
                <w:szCs w:val="18"/>
                <w:lang w:eastAsia="af-ZA"/>
              </w:rPr>
            </w:pPr>
            <w:r w:rsidRPr="00BB1FBC">
              <w:rPr>
                <w:rFonts w:ascii="Calibri" w:eastAsia="Times New Roman" w:hAnsi="Calibri" w:cs="Times New Roman"/>
                <w:b/>
                <w:bCs/>
                <w:i/>
                <w:iCs/>
                <w:color w:val="000000"/>
                <w:sz w:val="18"/>
                <w:szCs w:val="18"/>
                <w:lang w:eastAsia="af-ZA"/>
              </w:rPr>
              <w:t>A =</w:t>
            </w:r>
            <w:r w:rsidRPr="00BB1FBC">
              <w:rPr>
                <w:rFonts w:ascii="Calibri" w:eastAsia="Times New Roman" w:hAnsi="Calibri" w:cs="Times New Roman"/>
                <w:i/>
                <w:iCs/>
                <w:color w:val="000000"/>
                <w:sz w:val="18"/>
                <w:szCs w:val="18"/>
                <w:lang w:eastAsia="af-ZA"/>
              </w:rPr>
              <w:t xml:space="preserve"> total water treated and measured at treatment works outlet + any other water pumped directly into reticulation system + total purified water purchased from bulk waster services provider</w:t>
            </w:r>
          </w:p>
        </w:tc>
      </w:tr>
      <w:tr w:rsidR="00BB1FBC" w:rsidRPr="00BB1FBC" w:rsidTr="00BB1FBC">
        <w:trPr>
          <w:trHeight w:val="300"/>
        </w:trPr>
        <w:tc>
          <w:tcPr>
            <w:tcW w:w="10080"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BB1FBC" w:rsidRPr="00BB1FBC" w:rsidRDefault="00BB1FBC" w:rsidP="00BB1FBC">
            <w:pPr>
              <w:jc w:val="left"/>
              <w:rPr>
                <w:rFonts w:ascii="Calibri" w:eastAsia="Times New Roman" w:hAnsi="Calibri" w:cs="Times New Roman"/>
                <w:i/>
                <w:iCs/>
                <w:color w:val="000000"/>
                <w:sz w:val="18"/>
                <w:szCs w:val="18"/>
                <w:lang w:eastAsia="af-ZA"/>
              </w:rPr>
            </w:pPr>
            <w:r w:rsidRPr="00BB1FBC">
              <w:rPr>
                <w:rFonts w:ascii="Calibri" w:eastAsia="Times New Roman" w:hAnsi="Calibri" w:cs="Times New Roman"/>
                <w:b/>
                <w:bCs/>
                <w:i/>
                <w:iCs/>
                <w:color w:val="000000"/>
                <w:sz w:val="18"/>
                <w:szCs w:val="18"/>
                <w:lang w:eastAsia="af-ZA"/>
              </w:rPr>
              <w:t>B =</w:t>
            </w:r>
            <w:r w:rsidRPr="00BB1FBC">
              <w:rPr>
                <w:rFonts w:ascii="Calibri" w:eastAsia="Times New Roman" w:hAnsi="Calibri" w:cs="Times New Roman"/>
                <w:i/>
                <w:iCs/>
                <w:color w:val="000000"/>
                <w:sz w:val="18"/>
                <w:szCs w:val="18"/>
                <w:lang w:eastAsia="af-ZA"/>
              </w:rPr>
              <w:t xml:space="preserve"> water that is metered and billed</w:t>
            </w:r>
          </w:p>
        </w:tc>
      </w:tr>
      <w:tr w:rsidR="00BB1FBC" w:rsidRPr="00BB1FBC" w:rsidTr="00010A79">
        <w:trPr>
          <w:trHeight w:val="201"/>
        </w:trPr>
        <w:tc>
          <w:tcPr>
            <w:tcW w:w="10080"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BB1FBC" w:rsidRPr="00BB1FBC" w:rsidRDefault="00BB1FBC" w:rsidP="00BB1FBC">
            <w:pPr>
              <w:jc w:val="left"/>
              <w:rPr>
                <w:rFonts w:ascii="Calibri" w:eastAsia="Times New Roman" w:hAnsi="Calibri" w:cs="Times New Roman"/>
                <w:i/>
                <w:iCs/>
                <w:color w:val="000000"/>
                <w:sz w:val="18"/>
                <w:szCs w:val="18"/>
                <w:lang w:eastAsia="af-ZA"/>
              </w:rPr>
            </w:pPr>
            <w:r w:rsidRPr="00BB1FBC">
              <w:rPr>
                <w:rFonts w:ascii="Calibri" w:eastAsia="Times New Roman" w:hAnsi="Calibri" w:cs="Times New Roman"/>
                <w:b/>
                <w:bCs/>
                <w:i/>
                <w:iCs/>
                <w:color w:val="000000"/>
                <w:sz w:val="18"/>
                <w:szCs w:val="18"/>
                <w:lang w:eastAsia="af-ZA"/>
              </w:rPr>
              <w:t xml:space="preserve">C = </w:t>
            </w:r>
            <w:r w:rsidRPr="00BB1FBC">
              <w:rPr>
                <w:rFonts w:ascii="Calibri" w:eastAsia="Times New Roman" w:hAnsi="Calibri" w:cs="Times New Roman"/>
                <w:i/>
                <w:iCs/>
                <w:color w:val="000000"/>
                <w:sz w:val="18"/>
                <w:szCs w:val="18"/>
                <w:lang w:eastAsia="af-ZA"/>
              </w:rPr>
              <w:t>water billed at a flat rate tariff + free basic water through un-billed, un-metered standpipes or connections</w:t>
            </w:r>
          </w:p>
        </w:tc>
      </w:tr>
      <w:tr w:rsidR="00BB1FBC" w:rsidRPr="00BB1FBC" w:rsidTr="00BB1FBC">
        <w:trPr>
          <w:trHeight w:val="300"/>
        </w:trPr>
        <w:tc>
          <w:tcPr>
            <w:tcW w:w="10080"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BB1FBC" w:rsidRPr="00BB1FBC" w:rsidRDefault="00BB1FBC" w:rsidP="00BB1FBC">
            <w:pPr>
              <w:jc w:val="left"/>
              <w:rPr>
                <w:rFonts w:ascii="Calibri" w:eastAsia="Times New Roman" w:hAnsi="Calibri" w:cs="Times New Roman"/>
                <w:b/>
                <w:bCs/>
                <w:i/>
                <w:iCs/>
                <w:color w:val="000000"/>
                <w:sz w:val="18"/>
                <w:szCs w:val="18"/>
                <w:lang w:eastAsia="af-ZA"/>
              </w:rPr>
            </w:pPr>
            <w:r w:rsidRPr="00BB1FBC">
              <w:rPr>
                <w:rFonts w:ascii="Calibri" w:eastAsia="Times New Roman" w:hAnsi="Calibri" w:cs="Times New Roman"/>
                <w:b/>
                <w:bCs/>
                <w:i/>
                <w:iCs/>
                <w:color w:val="000000"/>
                <w:sz w:val="18"/>
                <w:szCs w:val="18"/>
                <w:lang w:eastAsia="af-ZA"/>
              </w:rPr>
              <w:t xml:space="preserve">D = </w:t>
            </w:r>
            <w:r w:rsidRPr="00BB1FBC">
              <w:rPr>
                <w:rFonts w:ascii="Calibri" w:eastAsia="Times New Roman" w:hAnsi="Calibri" w:cs="Times New Roman"/>
                <w:i/>
                <w:iCs/>
                <w:color w:val="000000"/>
                <w:sz w:val="18"/>
                <w:szCs w:val="18"/>
                <w:lang w:eastAsia="af-ZA"/>
              </w:rPr>
              <w:t>Parks &amp; possibly government buildings</w:t>
            </w:r>
          </w:p>
        </w:tc>
      </w:tr>
      <w:tr w:rsidR="00BB1FBC" w:rsidRPr="00BB1FBC" w:rsidTr="00010A79">
        <w:trPr>
          <w:trHeight w:val="379"/>
        </w:trPr>
        <w:tc>
          <w:tcPr>
            <w:tcW w:w="10080"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BB1FBC" w:rsidRPr="00BB1FBC" w:rsidRDefault="00BB1FBC" w:rsidP="00BB1FBC">
            <w:pPr>
              <w:jc w:val="left"/>
              <w:rPr>
                <w:rFonts w:ascii="Calibri" w:eastAsia="Times New Roman" w:hAnsi="Calibri" w:cs="Times New Roman"/>
                <w:i/>
                <w:iCs/>
                <w:color w:val="000000"/>
                <w:sz w:val="18"/>
                <w:szCs w:val="18"/>
                <w:lang w:eastAsia="af-ZA"/>
              </w:rPr>
            </w:pPr>
            <w:r w:rsidRPr="00BB1FBC">
              <w:rPr>
                <w:rFonts w:ascii="Calibri" w:eastAsia="Times New Roman" w:hAnsi="Calibri" w:cs="Times New Roman"/>
                <w:b/>
                <w:bCs/>
                <w:i/>
                <w:iCs/>
                <w:color w:val="000000"/>
                <w:sz w:val="18"/>
                <w:szCs w:val="18"/>
                <w:lang w:eastAsia="af-ZA"/>
              </w:rPr>
              <w:t xml:space="preserve">E = </w:t>
            </w:r>
            <w:r w:rsidRPr="00BB1FBC">
              <w:rPr>
                <w:rFonts w:ascii="Calibri" w:eastAsia="Times New Roman" w:hAnsi="Calibri" w:cs="Times New Roman"/>
                <w:i/>
                <w:iCs/>
                <w:color w:val="000000"/>
                <w:sz w:val="18"/>
                <w:szCs w:val="18"/>
                <w:lang w:eastAsia="af-ZA"/>
              </w:rPr>
              <w:t>water used for legitimate purposes such as fire-fighting.  Also usage above free basic water for unmetered unbilled standpipes and yard connection usage</w:t>
            </w:r>
          </w:p>
        </w:tc>
      </w:tr>
      <w:tr w:rsidR="00BB1FBC" w:rsidRPr="00BB1FBC" w:rsidTr="00010A79">
        <w:trPr>
          <w:trHeight w:val="415"/>
        </w:trPr>
        <w:tc>
          <w:tcPr>
            <w:tcW w:w="10080" w:type="dxa"/>
            <w:gridSpan w:val="10"/>
            <w:tcBorders>
              <w:top w:val="single" w:sz="4" w:space="0" w:color="auto"/>
              <w:left w:val="single" w:sz="8" w:space="0" w:color="auto"/>
              <w:bottom w:val="single" w:sz="8" w:space="0" w:color="auto"/>
              <w:right w:val="single" w:sz="8" w:space="0" w:color="000000"/>
            </w:tcBorders>
            <w:shd w:val="clear" w:color="auto" w:fill="auto"/>
            <w:vAlign w:val="bottom"/>
            <w:hideMark/>
          </w:tcPr>
          <w:p w:rsidR="00BB1FBC" w:rsidRPr="00BB1FBC" w:rsidRDefault="00BB1FBC" w:rsidP="00BB1FBC">
            <w:pPr>
              <w:jc w:val="left"/>
              <w:rPr>
                <w:rFonts w:ascii="Calibri" w:eastAsia="Times New Roman" w:hAnsi="Calibri" w:cs="Times New Roman"/>
                <w:i/>
                <w:iCs/>
                <w:color w:val="000000"/>
                <w:sz w:val="18"/>
                <w:szCs w:val="18"/>
                <w:lang w:eastAsia="af-ZA"/>
              </w:rPr>
            </w:pPr>
            <w:r w:rsidRPr="00BB1FBC">
              <w:rPr>
                <w:rFonts w:ascii="Calibri" w:eastAsia="Times New Roman" w:hAnsi="Calibri" w:cs="Times New Roman"/>
                <w:b/>
                <w:bCs/>
                <w:i/>
                <w:iCs/>
                <w:color w:val="000000"/>
                <w:sz w:val="18"/>
                <w:szCs w:val="18"/>
                <w:lang w:eastAsia="af-ZA"/>
              </w:rPr>
              <w:t>F =</w:t>
            </w:r>
            <w:r w:rsidRPr="00BB1FBC">
              <w:rPr>
                <w:rFonts w:ascii="Calibri" w:eastAsia="Times New Roman" w:hAnsi="Calibri" w:cs="Times New Roman"/>
                <w:i/>
                <w:iCs/>
                <w:color w:val="000000"/>
                <w:sz w:val="18"/>
                <w:szCs w:val="18"/>
                <w:lang w:eastAsia="af-ZA"/>
              </w:rPr>
              <w:t xml:space="preserve"> water used through illegal connections; water used but not billed because of inaccurate meters, data transfer errors, or any other structural failures and administrative errors</w:t>
            </w:r>
          </w:p>
        </w:tc>
      </w:tr>
    </w:tbl>
    <w:p w:rsidR="00BB1FBC" w:rsidRDefault="00BB1FBC"/>
    <w:p w:rsidR="00966329" w:rsidRPr="00966329" w:rsidRDefault="00966329" w:rsidP="00966329">
      <w:pPr>
        <w:spacing w:line="288" w:lineRule="auto"/>
        <w:contextualSpacing/>
        <w:jc w:val="center"/>
        <w:rPr>
          <w:rFonts w:ascii="Calibri" w:eastAsia="Calibri" w:hAnsi="Calibri" w:cs="Times New Roman"/>
          <w:b/>
          <w:sz w:val="20"/>
          <w:szCs w:val="20"/>
        </w:rPr>
      </w:pPr>
      <w:r w:rsidRPr="00966329">
        <w:rPr>
          <w:rFonts w:ascii="Calibri" w:eastAsia="Calibri" w:hAnsi="Calibri" w:cs="Times New Roman"/>
          <w:b/>
          <w:sz w:val="20"/>
          <w:szCs w:val="20"/>
        </w:rPr>
        <w:t>WATER DEMAND MANAGEMENT</w:t>
      </w:r>
    </w:p>
    <w:p w:rsidR="00966329" w:rsidRPr="00966329" w:rsidRDefault="00966329" w:rsidP="00966329">
      <w:pPr>
        <w:spacing w:line="288" w:lineRule="auto"/>
        <w:contextualSpacing/>
        <w:jc w:val="center"/>
        <w:rPr>
          <w:rFonts w:ascii="Calibri" w:eastAsia="Calibri" w:hAnsi="Calibri" w:cs="Times New Roman"/>
          <w:b/>
          <w:sz w:val="20"/>
          <w:szCs w:val="20"/>
        </w:rPr>
      </w:pPr>
      <w:proofErr w:type="spellStart"/>
      <w:r w:rsidRPr="00966329">
        <w:rPr>
          <w:rFonts w:ascii="Calibri" w:eastAsia="Calibri" w:hAnsi="Calibri" w:cs="Times New Roman"/>
          <w:b/>
          <w:sz w:val="20"/>
          <w:szCs w:val="20"/>
        </w:rPr>
        <w:t>Witzenberg</w:t>
      </w:r>
      <w:proofErr w:type="spellEnd"/>
      <w:r w:rsidRPr="00966329">
        <w:rPr>
          <w:rFonts w:ascii="Calibri" w:eastAsia="Calibri" w:hAnsi="Calibri" w:cs="Times New Roman"/>
          <w:b/>
          <w:sz w:val="20"/>
          <w:szCs w:val="20"/>
        </w:rPr>
        <w:t xml:space="preserve"> Municipality </w:t>
      </w:r>
    </w:p>
    <w:p w:rsidR="00966329" w:rsidRPr="00966329" w:rsidRDefault="00966329" w:rsidP="00966329">
      <w:pPr>
        <w:spacing w:line="288" w:lineRule="auto"/>
        <w:contextualSpacing/>
        <w:jc w:val="center"/>
        <w:rPr>
          <w:rFonts w:ascii="Calibri" w:eastAsia="Calibri" w:hAnsi="Calibri" w:cs="Times New Roman"/>
          <w:b/>
          <w:sz w:val="20"/>
          <w:szCs w:val="20"/>
        </w:rPr>
      </w:pPr>
    </w:p>
    <w:p w:rsidR="00966329" w:rsidRPr="00966329" w:rsidRDefault="00966329" w:rsidP="00966329">
      <w:pPr>
        <w:spacing w:line="288" w:lineRule="auto"/>
        <w:contextualSpacing/>
        <w:rPr>
          <w:rFonts w:ascii="Calibri" w:eastAsia="Calibri" w:hAnsi="Calibri" w:cs="Arial"/>
          <w:sz w:val="20"/>
          <w:szCs w:val="20"/>
        </w:rPr>
      </w:pPr>
      <w:r w:rsidRPr="00966329">
        <w:rPr>
          <w:rFonts w:ascii="Calibri" w:eastAsia="Calibri" w:hAnsi="Calibri" w:cs="Arial"/>
          <w:sz w:val="20"/>
          <w:szCs w:val="20"/>
        </w:rPr>
        <w:t xml:space="preserve">Significant gaps in the database of the </w:t>
      </w:r>
      <w:proofErr w:type="spellStart"/>
      <w:r w:rsidRPr="00966329">
        <w:rPr>
          <w:rFonts w:ascii="Calibri" w:eastAsia="Calibri" w:hAnsi="Calibri" w:cs="Arial"/>
          <w:sz w:val="20"/>
          <w:szCs w:val="20"/>
        </w:rPr>
        <w:t>Witzenberg</w:t>
      </w:r>
      <w:proofErr w:type="spellEnd"/>
      <w:r w:rsidRPr="00966329">
        <w:rPr>
          <w:rFonts w:ascii="Calibri" w:eastAsia="Calibri" w:hAnsi="Calibri" w:cs="Arial"/>
          <w:sz w:val="20"/>
          <w:szCs w:val="20"/>
        </w:rPr>
        <w:t xml:space="preserve"> Municipal water figures results in a lack of accurate water meter readings and a general lack of the ability of the municipality to determine losses and Non Revenue water.  This gap was already identified in 2006 and a consultant appointed with funding from the </w:t>
      </w:r>
      <w:proofErr w:type="spellStart"/>
      <w:r w:rsidRPr="00966329">
        <w:rPr>
          <w:rFonts w:ascii="Calibri" w:eastAsia="Calibri" w:hAnsi="Calibri" w:cs="Arial"/>
          <w:sz w:val="20"/>
          <w:szCs w:val="20"/>
        </w:rPr>
        <w:t>Masibambani</w:t>
      </w:r>
      <w:proofErr w:type="spellEnd"/>
      <w:r w:rsidRPr="00966329">
        <w:rPr>
          <w:rFonts w:ascii="Calibri" w:eastAsia="Calibri" w:hAnsi="Calibri" w:cs="Arial"/>
          <w:sz w:val="20"/>
          <w:szCs w:val="20"/>
        </w:rPr>
        <w:t xml:space="preserve"> program to developed a </w:t>
      </w:r>
      <w:proofErr w:type="spellStart"/>
      <w:r w:rsidRPr="00966329">
        <w:rPr>
          <w:rFonts w:ascii="Calibri" w:eastAsia="Calibri" w:hAnsi="Calibri" w:cs="Arial"/>
          <w:sz w:val="20"/>
          <w:szCs w:val="20"/>
        </w:rPr>
        <w:t>WDM</w:t>
      </w:r>
      <w:proofErr w:type="spellEnd"/>
      <w:r w:rsidRPr="00966329">
        <w:rPr>
          <w:rFonts w:ascii="Calibri" w:eastAsia="Calibri" w:hAnsi="Calibri" w:cs="Arial"/>
          <w:sz w:val="20"/>
          <w:szCs w:val="20"/>
        </w:rPr>
        <w:t xml:space="preserve"> strategy.</w:t>
      </w:r>
    </w:p>
    <w:p w:rsidR="00966329" w:rsidRPr="00966329" w:rsidRDefault="00966329" w:rsidP="00966329">
      <w:pPr>
        <w:spacing w:line="288" w:lineRule="auto"/>
        <w:contextualSpacing/>
        <w:rPr>
          <w:rFonts w:ascii="Calibri" w:eastAsia="Calibri" w:hAnsi="Calibri" w:cs="Arial"/>
          <w:sz w:val="20"/>
          <w:szCs w:val="20"/>
        </w:rPr>
      </w:pPr>
    </w:p>
    <w:p w:rsidR="00966329" w:rsidRPr="00966329" w:rsidRDefault="00966329" w:rsidP="00966329">
      <w:pPr>
        <w:spacing w:line="288" w:lineRule="auto"/>
        <w:contextualSpacing/>
        <w:rPr>
          <w:rFonts w:ascii="Calibri" w:eastAsia="Calibri" w:hAnsi="Calibri" w:cs="Arial"/>
          <w:sz w:val="20"/>
          <w:szCs w:val="20"/>
        </w:rPr>
      </w:pPr>
      <w:r w:rsidRPr="00966329">
        <w:rPr>
          <w:rFonts w:ascii="Calibri" w:eastAsia="Calibri" w:hAnsi="Calibri" w:cs="Arial"/>
          <w:sz w:val="20"/>
          <w:szCs w:val="20"/>
        </w:rPr>
        <w:t>The Strategy includes the following:</w:t>
      </w:r>
    </w:p>
    <w:p w:rsidR="00966329" w:rsidRPr="00966329" w:rsidRDefault="00966329" w:rsidP="00966329">
      <w:pPr>
        <w:numPr>
          <w:ilvl w:val="0"/>
          <w:numId w:val="5"/>
        </w:numPr>
        <w:tabs>
          <w:tab w:val="clear" w:pos="786"/>
          <w:tab w:val="num" w:pos="851"/>
        </w:tabs>
        <w:suppressAutoHyphens/>
        <w:spacing w:line="288" w:lineRule="auto"/>
        <w:ind w:left="850" w:hanging="425"/>
        <w:contextualSpacing/>
        <w:rPr>
          <w:rFonts w:ascii="Calibri" w:eastAsia="Calibri" w:hAnsi="Calibri" w:cs="Arial"/>
          <w:sz w:val="20"/>
          <w:szCs w:val="20"/>
        </w:rPr>
      </w:pPr>
      <w:r w:rsidRPr="00966329">
        <w:rPr>
          <w:rFonts w:ascii="Calibri" w:eastAsia="Calibri" w:hAnsi="Calibri" w:cs="Arial"/>
          <w:sz w:val="20"/>
          <w:szCs w:val="20"/>
        </w:rPr>
        <w:t>Synchronise the meter reading times between the financial and technical Departments.</w:t>
      </w:r>
    </w:p>
    <w:p w:rsidR="00966329" w:rsidRPr="00966329" w:rsidRDefault="00966329" w:rsidP="00966329">
      <w:pPr>
        <w:numPr>
          <w:ilvl w:val="0"/>
          <w:numId w:val="5"/>
        </w:numPr>
        <w:tabs>
          <w:tab w:val="clear" w:pos="786"/>
          <w:tab w:val="num" w:pos="851"/>
        </w:tabs>
        <w:suppressAutoHyphens/>
        <w:spacing w:line="288" w:lineRule="auto"/>
        <w:ind w:left="850" w:hanging="425"/>
        <w:contextualSpacing/>
        <w:rPr>
          <w:rFonts w:ascii="Calibri" w:eastAsia="Calibri" w:hAnsi="Calibri" w:cs="Arial"/>
          <w:sz w:val="20"/>
          <w:szCs w:val="20"/>
        </w:rPr>
      </w:pPr>
      <w:r w:rsidRPr="00966329">
        <w:rPr>
          <w:rFonts w:ascii="Calibri" w:eastAsia="Calibri" w:hAnsi="Calibri" w:cs="Arial"/>
          <w:sz w:val="20"/>
          <w:szCs w:val="20"/>
        </w:rPr>
        <w:t>Monthly internal water audit.</w:t>
      </w:r>
    </w:p>
    <w:p w:rsidR="00966329" w:rsidRPr="00966329" w:rsidRDefault="00966329" w:rsidP="00966329">
      <w:pPr>
        <w:numPr>
          <w:ilvl w:val="0"/>
          <w:numId w:val="5"/>
        </w:numPr>
        <w:tabs>
          <w:tab w:val="clear" w:pos="786"/>
          <w:tab w:val="num" w:pos="851"/>
        </w:tabs>
        <w:suppressAutoHyphens/>
        <w:spacing w:line="288" w:lineRule="auto"/>
        <w:ind w:left="850" w:hanging="425"/>
        <w:contextualSpacing/>
        <w:rPr>
          <w:rFonts w:ascii="Calibri" w:eastAsia="Calibri" w:hAnsi="Calibri" w:cs="Arial"/>
          <w:sz w:val="20"/>
          <w:szCs w:val="20"/>
        </w:rPr>
      </w:pPr>
      <w:r w:rsidRPr="00966329">
        <w:rPr>
          <w:rFonts w:ascii="Calibri" w:eastAsia="Calibri" w:hAnsi="Calibri" w:cs="Arial"/>
          <w:sz w:val="20"/>
          <w:szCs w:val="20"/>
        </w:rPr>
        <w:t>Set own benchmark values for performance indicators like water consumption and UAW and measure the success of interventions against these benchmarks.</w:t>
      </w:r>
    </w:p>
    <w:p w:rsidR="00966329" w:rsidRPr="00966329" w:rsidRDefault="00966329" w:rsidP="00966329">
      <w:pPr>
        <w:numPr>
          <w:ilvl w:val="0"/>
          <w:numId w:val="5"/>
        </w:numPr>
        <w:tabs>
          <w:tab w:val="clear" w:pos="786"/>
          <w:tab w:val="num" w:pos="851"/>
        </w:tabs>
        <w:suppressAutoHyphens/>
        <w:spacing w:line="288" w:lineRule="auto"/>
        <w:ind w:left="850" w:hanging="425"/>
        <w:contextualSpacing/>
        <w:rPr>
          <w:rFonts w:ascii="Calibri" w:eastAsia="Calibri" w:hAnsi="Calibri" w:cs="Arial"/>
          <w:sz w:val="20"/>
          <w:szCs w:val="20"/>
        </w:rPr>
      </w:pPr>
      <w:r w:rsidRPr="00966329">
        <w:rPr>
          <w:rFonts w:ascii="Calibri" w:eastAsia="Calibri" w:hAnsi="Calibri" w:cs="Arial"/>
          <w:sz w:val="20"/>
          <w:szCs w:val="20"/>
        </w:rPr>
        <w:t>Purchase and install a data logger on a rotation base to determine night flows at critical points.</w:t>
      </w:r>
    </w:p>
    <w:p w:rsidR="00966329" w:rsidRPr="00966329" w:rsidRDefault="00966329" w:rsidP="00966329">
      <w:pPr>
        <w:numPr>
          <w:ilvl w:val="0"/>
          <w:numId w:val="5"/>
        </w:numPr>
        <w:tabs>
          <w:tab w:val="clear" w:pos="786"/>
          <w:tab w:val="num" w:pos="851"/>
        </w:tabs>
        <w:suppressAutoHyphens/>
        <w:spacing w:line="288" w:lineRule="auto"/>
        <w:ind w:left="850" w:hanging="425"/>
        <w:contextualSpacing/>
        <w:rPr>
          <w:rFonts w:ascii="Calibri" w:eastAsia="Calibri" w:hAnsi="Calibri" w:cs="Arial"/>
          <w:sz w:val="20"/>
          <w:szCs w:val="20"/>
        </w:rPr>
      </w:pPr>
      <w:r w:rsidRPr="00966329">
        <w:rPr>
          <w:rFonts w:ascii="Calibri" w:eastAsia="Calibri" w:hAnsi="Calibri" w:cs="Arial"/>
          <w:sz w:val="20"/>
          <w:szCs w:val="20"/>
        </w:rPr>
        <w:t>Calculate safe yields from existing resources and do safe yield tests on ground water systems.</w:t>
      </w:r>
    </w:p>
    <w:p w:rsidR="00966329" w:rsidRPr="00966329" w:rsidRDefault="00966329" w:rsidP="00966329">
      <w:pPr>
        <w:numPr>
          <w:ilvl w:val="0"/>
          <w:numId w:val="5"/>
        </w:numPr>
        <w:tabs>
          <w:tab w:val="clear" w:pos="786"/>
          <w:tab w:val="num" w:pos="851"/>
        </w:tabs>
        <w:suppressAutoHyphens/>
        <w:spacing w:line="288" w:lineRule="auto"/>
        <w:ind w:left="850" w:hanging="425"/>
        <w:contextualSpacing/>
        <w:rPr>
          <w:rFonts w:ascii="Calibri" w:eastAsia="Calibri" w:hAnsi="Calibri" w:cs="Arial"/>
          <w:sz w:val="20"/>
          <w:szCs w:val="20"/>
        </w:rPr>
      </w:pPr>
      <w:r w:rsidRPr="00966329">
        <w:rPr>
          <w:rFonts w:ascii="Calibri" w:eastAsia="Calibri" w:hAnsi="Calibri" w:cs="Arial"/>
          <w:sz w:val="20"/>
          <w:szCs w:val="20"/>
        </w:rPr>
        <w:t>Adopt a service level policy and use this policy to re-evaluate the long term water needs.</w:t>
      </w:r>
    </w:p>
    <w:p w:rsidR="00966329" w:rsidRPr="00966329" w:rsidRDefault="00966329" w:rsidP="00966329">
      <w:pPr>
        <w:numPr>
          <w:ilvl w:val="0"/>
          <w:numId w:val="5"/>
        </w:numPr>
        <w:tabs>
          <w:tab w:val="clear" w:pos="786"/>
          <w:tab w:val="num" w:pos="851"/>
        </w:tabs>
        <w:suppressAutoHyphens/>
        <w:spacing w:line="288" w:lineRule="auto"/>
        <w:ind w:left="850" w:hanging="425"/>
        <w:contextualSpacing/>
        <w:rPr>
          <w:rFonts w:ascii="Calibri" w:eastAsia="Calibri" w:hAnsi="Calibri" w:cs="Arial"/>
          <w:sz w:val="20"/>
          <w:szCs w:val="20"/>
        </w:rPr>
      </w:pPr>
      <w:r w:rsidRPr="00966329">
        <w:rPr>
          <w:rFonts w:ascii="Calibri" w:eastAsia="Calibri" w:hAnsi="Calibri" w:cs="Arial"/>
          <w:sz w:val="20"/>
          <w:szCs w:val="20"/>
        </w:rPr>
        <w:t xml:space="preserve">Investigate alternative resources where applicable in collaboration with </w:t>
      </w:r>
      <w:proofErr w:type="spellStart"/>
      <w:r w:rsidRPr="00966329">
        <w:rPr>
          <w:rFonts w:ascii="Calibri" w:eastAsia="Calibri" w:hAnsi="Calibri" w:cs="Arial"/>
          <w:sz w:val="20"/>
          <w:szCs w:val="20"/>
        </w:rPr>
        <w:t>DWAF</w:t>
      </w:r>
      <w:proofErr w:type="spellEnd"/>
      <w:r w:rsidRPr="00966329">
        <w:rPr>
          <w:rFonts w:ascii="Calibri" w:eastAsia="Calibri" w:hAnsi="Calibri" w:cs="Arial"/>
          <w:sz w:val="20"/>
          <w:szCs w:val="20"/>
        </w:rPr>
        <w:t xml:space="preserve"> or CMA, where applicable. Ensure participation on these catchment structures.</w:t>
      </w:r>
    </w:p>
    <w:p w:rsidR="00966329" w:rsidRPr="00966329" w:rsidRDefault="00966329" w:rsidP="00966329">
      <w:pPr>
        <w:numPr>
          <w:ilvl w:val="0"/>
          <w:numId w:val="5"/>
        </w:numPr>
        <w:tabs>
          <w:tab w:val="clear" w:pos="786"/>
          <w:tab w:val="num" w:pos="851"/>
        </w:tabs>
        <w:suppressAutoHyphens/>
        <w:spacing w:line="288" w:lineRule="auto"/>
        <w:ind w:left="850" w:hanging="425"/>
        <w:contextualSpacing/>
        <w:rPr>
          <w:rFonts w:ascii="Calibri" w:eastAsia="Calibri" w:hAnsi="Calibri" w:cs="Arial"/>
          <w:sz w:val="20"/>
          <w:szCs w:val="20"/>
        </w:rPr>
      </w:pPr>
      <w:r w:rsidRPr="00966329">
        <w:rPr>
          <w:rFonts w:ascii="Calibri" w:eastAsia="Calibri" w:hAnsi="Calibri" w:cs="Arial"/>
          <w:sz w:val="20"/>
          <w:szCs w:val="20"/>
        </w:rPr>
        <w:t>Implement a meter replacement program.</w:t>
      </w:r>
    </w:p>
    <w:p w:rsidR="00966329" w:rsidRPr="00966329" w:rsidRDefault="00966329" w:rsidP="00966329">
      <w:pPr>
        <w:numPr>
          <w:ilvl w:val="0"/>
          <w:numId w:val="5"/>
        </w:numPr>
        <w:tabs>
          <w:tab w:val="clear" w:pos="786"/>
          <w:tab w:val="num" w:pos="851"/>
        </w:tabs>
        <w:suppressAutoHyphens/>
        <w:spacing w:line="288" w:lineRule="auto"/>
        <w:ind w:left="850" w:hanging="425"/>
        <w:contextualSpacing/>
        <w:rPr>
          <w:rFonts w:ascii="Calibri" w:eastAsia="Calibri" w:hAnsi="Calibri" w:cs="Arial"/>
          <w:sz w:val="20"/>
          <w:szCs w:val="20"/>
        </w:rPr>
      </w:pPr>
      <w:r w:rsidRPr="00966329">
        <w:rPr>
          <w:rFonts w:ascii="Calibri" w:eastAsia="Calibri" w:hAnsi="Calibri" w:cs="Arial"/>
          <w:sz w:val="20"/>
          <w:szCs w:val="20"/>
        </w:rPr>
        <w:t>Incorporate water saving devices into the existing bylaws.</w:t>
      </w:r>
    </w:p>
    <w:p w:rsidR="00966329" w:rsidRPr="00966329" w:rsidRDefault="00966329" w:rsidP="00966329">
      <w:pPr>
        <w:numPr>
          <w:ilvl w:val="0"/>
          <w:numId w:val="5"/>
        </w:numPr>
        <w:tabs>
          <w:tab w:val="clear" w:pos="786"/>
          <w:tab w:val="num" w:pos="851"/>
        </w:tabs>
        <w:suppressAutoHyphens/>
        <w:spacing w:line="288" w:lineRule="auto"/>
        <w:ind w:left="850" w:hanging="425"/>
        <w:contextualSpacing/>
        <w:rPr>
          <w:rFonts w:ascii="Calibri" w:eastAsia="Calibri" w:hAnsi="Calibri" w:cs="Arial"/>
          <w:sz w:val="20"/>
          <w:szCs w:val="20"/>
        </w:rPr>
      </w:pPr>
      <w:r w:rsidRPr="00966329">
        <w:rPr>
          <w:rFonts w:ascii="Calibri" w:eastAsia="Calibri" w:hAnsi="Calibri" w:cs="Arial"/>
          <w:sz w:val="20"/>
          <w:szCs w:val="20"/>
        </w:rPr>
        <w:t>Ensure that an appropriate block tariff structure is in place that will assist with effective water use and support the free basic water policy.</w:t>
      </w:r>
    </w:p>
    <w:p w:rsidR="00966329" w:rsidRPr="00966329" w:rsidRDefault="00966329" w:rsidP="00966329">
      <w:pPr>
        <w:numPr>
          <w:ilvl w:val="0"/>
          <w:numId w:val="5"/>
        </w:numPr>
        <w:tabs>
          <w:tab w:val="clear" w:pos="786"/>
          <w:tab w:val="num" w:pos="851"/>
        </w:tabs>
        <w:suppressAutoHyphens/>
        <w:spacing w:line="288" w:lineRule="auto"/>
        <w:ind w:left="850" w:hanging="425"/>
        <w:contextualSpacing/>
        <w:rPr>
          <w:rFonts w:ascii="Calibri" w:eastAsia="Calibri" w:hAnsi="Calibri" w:cs="Arial"/>
          <w:sz w:val="20"/>
          <w:szCs w:val="20"/>
        </w:rPr>
      </w:pPr>
      <w:r w:rsidRPr="00966329">
        <w:rPr>
          <w:rFonts w:ascii="Calibri" w:eastAsia="Calibri" w:hAnsi="Calibri" w:cs="Arial"/>
          <w:sz w:val="20"/>
          <w:szCs w:val="20"/>
        </w:rPr>
        <w:t xml:space="preserve">Design and implement a public participation process to ensure effective </w:t>
      </w:r>
      <w:proofErr w:type="spellStart"/>
      <w:r w:rsidRPr="00966329">
        <w:rPr>
          <w:rFonts w:ascii="Calibri" w:eastAsia="Calibri" w:hAnsi="Calibri" w:cs="Arial"/>
          <w:sz w:val="20"/>
          <w:szCs w:val="20"/>
        </w:rPr>
        <w:t>WDM</w:t>
      </w:r>
      <w:proofErr w:type="spellEnd"/>
      <w:r w:rsidRPr="00966329">
        <w:rPr>
          <w:rFonts w:ascii="Calibri" w:eastAsia="Calibri" w:hAnsi="Calibri" w:cs="Arial"/>
          <w:sz w:val="20"/>
          <w:szCs w:val="20"/>
        </w:rPr>
        <w:t>.</w:t>
      </w:r>
    </w:p>
    <w:p w:rsidR="00966329" w:rsidRPr="00966329" w:rsidRDefault="00966329" w:rsidP="00966329">
      <w:pPr>
        <w:spacing w:line="288" w:lineRule="auto"/>
        <w:contextualSpacing/>
        <w:rPr>
          <w:rFonts w:ascii="Calibri" w:eastAsia="Calibri" w:hAnsi="Calibri" w:cs="Times New Roman"/>
          <w:b/>
          <w:sz w:val="20"/>
          <w:szCs w:val="20"/>
        </w:rPr>
      </w:pPr>
    </w:p>
    <w:p w:rsidR="00966329" w:rsidRPr="00966329" w:rsidRDefault="00966329" w:rsidP="00966329">
      <w:pPr>
        <w:spacing w:line="288" w:lineRule="auto"/>
        <w:contextualSpacing/>
        <w:rPr>
          <w:rFonts w:ascii="Calibri" w:eastAsia="Calibri" w:hAnsi="Calibri" w:cs="Times New Roman"/>
          <w:b/>
          <w:sz w:val="20"/>
          <w:szCs w:val="20"/>
        </w:rPr>
      </w:pPr>
      <w:r w:rsidRPr="00966329">
        <w:rPr>
          <w:rFonts w:ascii="Calibri" w:eastAsia="Calibri" w:hAnsi="Calibri" w:cs="Times New Roman"/>
          <w:b/>
          <w:sz w:val="20"/>
          <w:szCs w:val="20"/>
        </w:rPr>
        <w:t>Actions taken based on the adopted strategy:</w:t>
      </w:r>
    </w:p>
    <w:p w:rsidR="00966329" w:rsidRPr="00966329" w:rsidRDefault="00966329" w:rsidP="00966329">
      <w:pPr>
        <w:numPr>
          <w:ilvl w:val="0"/>
          <w:numId w:val="1"/>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Repaired/replacement of damaged Bulk Supply meters – by municipality and contractor as part of annual maintenance program. (80% completed)</w:t>
      </w:r>
    </w:p>
    <w:p w:rsidR="00966329" w:rsidRPr="00966329" w:rsidRDefault="00966329" w:rsidP="00966329">
      <w:pPr>
        <w:numPr>
          <w:ilvl w:val="0"/>
          <w:numId w:val="1"/>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Repaired/replacement of damaged Bulk Consumer meters – by municipality. Ongoing, depends on municipal funding – backlog erased.</w:t>
      </w:r>
    </w:p>
    <w:p w:rsidR="00966329" w:rsidRPr="00966329" w:rsidRDefault="00966329" w:rsidP="00966329">
      <w:pPr>
        <w:numPr>
          <w:ilvl w:val="0"/>
          <w:numId w:val="1"/>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Repaired/replacement of damaged Household meters by the appointed plumbing contractor who repairs the lists of household water meters reported by water meter readers (Dept Finance – Treasury) – the fourth contract is currently in process. Total number repaired/replaced = ± 1000 meters.</w:t>
      </w:r>
    </w:p>
    <w:p w:rsidR="00966329" w:rsidRPr="00966329" w:rsidRDefault="00966329" w:rsidP="00966329">
      <w:pPr>
        <w:numPr>
          <w:ilvl w:val="0"/>
          <w:numId w:val="1"/>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lastRenderedPageBreak/>
        <w:t xml:space="preserve">Adding an “extract” function to the </w:t>
      </w:r>
      <w:proofErr w:type="spellStart"/>
      <w:r w:rsidRPr="00966329">
        <w:rPr>
          <w:rFonts w:ascii="Calibri" w:eastAsia="Calibri" w:hAnsi="Calibri" w:cs="Times New Roman"/>
          <w:sz w:val="20"/>
          <w:szCs w:val="20"/>
        </w:rPr>
        <w:t>SAMRAS</w:t>
      </w:r>
      <w:proofErr w:type="spellEnd"/>
      <w:r w:rsidRPr="00966329">
        <w:rPr>
          <w:rFonts w:ascii="Calibri" w:eastAsia="Calibri" w:hAnsi="Calibri" w:cs="Times New Roman"/>
          <w:sz w:val="20"/>
          <w:szCs w:val="20"/>
        </w:rPr>
        <w:t xml:space="preserve"> system to easily extract water consumption sales figures used in determination of UAW - done as part of </w:t>
      </w:r>
      <w:proofErr w:type="spellStart"/>
      <w:r w:rsidRPr="00966329">
        <w:rPr>
          <w:rFonts w:ascii="Calibri" w:eastAsia="Calibri" w:hAnsi="Calibri" w:cs="Times New Roman"/>
          <w:sz w:val="20"/>
          <w:szCs w:val="20"/>
        </w:rPr>
        <w:t>RBIG</w:t>
      </w:r>
      <w:proofErr w:type="spellEnd"/>
      <w:r w:rsidRPr="00966329">
        <w:rPr>
          <w:rFonts w:ascii="Calibri" w:eastAsia="Calibri" w:hAnsi="Calibri" w:cs="Times New Roman"/>
          <w:sz w:val="20"/>
          <w:szCs w:val="20"/>
        </w:rPr>
        <w:t xml:space="preserve"> planning study and implemented.</w:t>
      </w:r>
    </w:p>
    <w:p w:rsidR="00966329" w:rsidRPr="00966329" w:rsidRDefault="00966329" w:rsidP="00966329">
      <w:pPr>
        <w:numPr>
          <w:ilvl w:val="0"/>
          <w:numId w:val="1"/>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Creation of a spreadsheet data bank of monthly readings taken from Bulk Supply Meters.</w:t>
      </w:r>
    </w:p>
    <w:p w:rsidR="00966329" w:rsidRPr="00966329" w:rsidRDefault="00966329" w:rsidP="00966329">
      <w:pPr>
        <w:numPr>
          <w:ilvl w:val="1"/>
          <w:numId w:val="1"/>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Readings are collected monthly from the responsible persons.</w:t>
      </w:r>
    </w:p>
    <w:p w:rsidR="00966329" w:rsidRPr="00966329" w:rsidRDefault="00966329" w:rsidP="00966329">
      <w:pPr>
        <w:numPr>
          <w:ilvl w:val="1"/>
          <w:numId w:val="1"/>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Reports of damaged meters and actions to repair/replace are included in monthly reports from network teams.</w:t>
      </w:r>
    </w:p>
    <w:p w:rsidR="00966329" w:rsidRPr="00966329" w:rsidRDefault="00966329" w:rsidP="00966329">
      <w:pPr>
        <w:numPr>
          <w:ilvl w:val="0"/>
          <w:numId w:val="2"/>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Creation of a spreadsheet data bank of monthly sales figures to consumers.</w:t>
      </w:r>
    </w:p>
    <w:p w:rsidR="00966329" w:rsidRPr="00966329" w:rsidRDefault="00966329" w:rsidP="00966329">
      <w:pPr>
        <w:numPr>
          <w:ilvl w:val="1"/>
          <w:numId w:val="2"/>
        </w:numPr>
        <w:spacing w:line="288" w:lineRule="auto"/>
        <w:contextualSpacing/>
        <w:rPr>
          <w:rFonts w:ascii="Calibri" w:eastAsia="Calibri" w:hAnsi="Calibri" w:cs="Times New Roman"/>
          <w:sz w:val="20"/>
          <w:szCs w:val="20"/>
        </w:rPr>
      </w:pPr>
      <w:proofErr w:type="spellStart"/>
      <w:r w:rsidRPr="00966329">
        <w:rPr>
          <w:rFonts w:ascii="Calibri" w:eastAsia="Calibri" w:hAnsi="Calibri" w:cs="Times New Roman"/>
          <w:sz w:val="20"/>
          <w:szCs w:val="20"/>
        </w:rPr>
        <w:t>PUDJA</w:t>
      </w:r>
      <w:proofErr w:type="spellEnd"/>
      <w:r w:rsidRPr="00966329">
        <w:rPr>
          <w:rFonts w:ascii="Calibri" w:eastAsia="Calibri" w:hAnsi="Calibri" w:cs="Times New Roman"/>
          <w:sz w:val="20"/>
          <w:szCs w:val="20"/>
        </w:rPr>
        <w:t xml:space="preserve"> consulting Engineers developed this data bank which is maintained by the municipality on a monthly basis.</w:t>
      </w:r>
    </w:p>
    <w:p w:rsidR="00966329" w:rsidRPr="00966329" w:rsidRDefault="00966329" w:rsidP="00966329">
      <w:pPr>
        <w:numPr>
          <w:ilvl w:val="0"/>
          <w:numId w:val="2"/>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Water meters are now a store item in the municipal stores and bulk supply meters can be readily drawn from the stores versus long lead times previously.  Bulk meters can now be purchased from preferred suppliers in accordance with procurement procedures.</w:t>
      </w:r>
    </w:p>
    <w:p w:rsidR="00966329" w:rsidRPr="00966329" w:rsidRDefault="00966329" w:rsidP="00966329">
      <w:pPr>
        <w:numPr>
          <w:ilvl w:val="0"/>
          <w:numId w:val="2"/>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Monthly internal water audit required – regular auditing is being done.</w:t>
      </w:r>
    </w:p>
    <w:p w:rsidR="00966329" w:rsidRPr="00966329" w:rsidRDefault="00966329" w:rsidP="00966329">
      <w:pPr>
        <w:numPr>
          <w:ilvl w:val="0"/>
          <w:numId w:val="2"/>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Purchase and install data loggers and rotate – completed (5 purchased) and in use.</w:t>
      </w:r>
    </w:p>
    <w:p w:rsidR="00966329" w:rsidRPr="00966329" w:rsidRDefault="00966329" w:rsidP="00966329">
      <w:pPr>
        <w:numPr>
          <w:ilvl w:val="0"/>
          <w:numId w:val="2"/>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Implement a water meter replacement programme – Already busy with fourth contract via an annual tender process – own municipal funding.</w:t>
      </w:r>
    </w:p>
    <w:p w:rsidR="00966329" w:rsidRPr="00966329" w:rsidRDefault="00966329" w:rsidP="00966329">
      <w:pPr>
        <w:numPr>
          <w:ilvl w:val="0"/>
          <w:numId w:val="3"/>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Formation of a databank of positional co-ordinates and photos of Bulk Supply meters for easy and readily available information of meter infrastructure.</w:t>
      </w:r>
    </w:p>
    <w:p w:rsidR="00966329" w:rsidRPr="00966329" w:rsidRDefault="00966329" w:rsidP="00966329">
      <w:pPr>
        <w:numPr>
          <w:ilvl w:val="0"/>
          <w:numId w:val="3"/>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 xml:space="preserve">The municipal officials taking ownerships of the monthly water audit process (UAW). New initiatives proposed by </w:t>
      </w:r>
      <w:proofErr w:type="spellStart"/>
      <w:r w:rsidRPr="00966329">
        <w:rPr>
          <w:rFonts w:ascii="Calibri" w:eastAsia="Calibri" w:hAnsi="Calibri" w:cs="Times New Roman"/>
          <w:sz w:val="20"/>
          <w:szCs w:val="20"/>
        </w:rPr>
        <w:t>DBSA</w:t>
      </w:r>
      <w:proofErr w:type="spellEnd"/>
      <w:r w:rsidRPr="00966329">
        <w:rPr>
          <w:rFonts w:ascii="Calibri" w:eastAsia="Calibri" w:hAnsi="Calibri" w:cs="Times New Roman"/>
          <w:sz w:val="20"/>
          <w:szCs w:val="20"/>
        </w:rPr>
        <w:t xml:space="preserve"> and </w:t>
      </w:r>
      <w:proofErr w:type="spellStart"/>
      <w:r w:rsidRPr="00966329">
        <w:rPr>
          <w:rFonts w:ascii="Calibri" w:eastAsia="Calibri" w:hAnsi="Calibri" w:cs="Times New Roman"/>
          <w:sz w:val="20"/>
          <w:szCs w:val="20"/>
        </w:rPr>
        <w:t>PUDJA</w:t>
      </w:r>
      <w:proofErr w:type="spellEnd"/>
      <w:r w:rsidRPr="00966329">
        <w:rPr>
          <w:rFonts w:ascii="Calibri" w:eastAsia="Calibri" w:hAnsi="Calibri" w:cs="Times New Roman"/>
          <w:sz w:val="20"/>
          <w:szCs w:val="20"/>
        </w:rPr>
        <w:t xml:space="preserve"> consultants are embraced by the municipal staff and is beneficial to the UAW activities.  Quarterly progress meetings held with support staff to monitor progress.</w:t>
      </w:r>
    </w:p>
    <w:p w:rsidR="00966329" w:rsidRPr="00966329" w:rsidRDefault="00966329" w:rsidP="00966329">
      <w:pPr>
        <w:numPr>
          <w:ilvl w:val="0"/>
          <w:numId w:val="3"/>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Regular data recording and analyses.</w:t>
      </w:r>
    </w:p>
    <w:p w:rsidR="00966329" w:rsidRPr="00966329" w:rsidRDefault="00966329" w:rsidP="00966329">
      <w:pPr>
        <w:numPr>
          <w:ilvl w:val="0"/>
          <w:numId w:val="3"/>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Pipe and Valve replacement programmes.</w:t>
      </w:r>
    </w:p>
    <w:p w:rsidR="00966329" w:rsidRPr="00966329" w:rsidRDefault="00966329" w:rsidP="00966329">
      <w:pPr>
        <w:numPr>
          <w:ilvl w:val="0"/>
          <w:numId w:val="3"/>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Monthly water audit (UAW) calculations are done and included in the monthly report produced by Technical Department to the Technical committee and councillors.</w:t>
      </w:r>
    </w:p>
    <w:p w:rsidR="00966329" w:rsidRPr="00966329" w:rsidRDefault="00966329" w:rsidP="00966329">
      <w:pPr>
        <w:spacing w:line="288" w:lineRule="auto"/>
        <w:contextualSpacing/>
        <w:rPr>
          <w:rFonts w:ascii="Calibri" w:eastAsia="Calibri" w:hAnsi="Calibri" w:cs="Times New Roman"/>
          <w:sz w:val="20"/>
          <w:szCs w:val="20"/>
        </w:rPr>
      </w:pPr>
    </w:p>
    <w:p w:rsidR="00966329" w:rsidRPr="00966329" w:rsidRDefault="00966329" w:rsidP="00966329">
      <w:pPr>
        <w:spacing w:line="288" w:lineRule="auto"/>
        <w:contextualSpacing/>
        <w:rPr>
          <w:rFonts w:ascii="Calibri" w:eastAsia="Calibri" w:hAnsi="Calibri" w:cs="Times New Roman"/>
          <w:b/>
          <w:sz w:val="20"/>
          <w:szCs w:val="20"/>
        </w:rPr>
      </w:pPr>
      <w:r w:rsidRPr="00966329">
        <w:rPr>
          <w:rFonts w:ascii="Calibri" w:eastAsia="Calibri" w:hAnsi="Calibri" w:cs="Times New Roman"/>
          <w:b/>
          <w:sz w:val="20"/>
          <w:szCs w:val="20"/>
        </w:rPr>
        <w:t>Work ahead (2010/11 to 2012/13):</w:t>
      </w:r>
    </w:p>
    <w:p w:rsidR="00966329" w:rsidRPr="00966329" w:rsidRDefault="00966329" w:rsidP="00966329">
      <w:pPr>
        <w:numPr>
          <w:ilvl w:val="0"/>
          <w:numId w:val="4"/>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 xml:space="preserve">Creation of smaller zones to be able to “pin point” unaccounted water. </w:t>
      </w:r>
    </w:p>
    <w:p w:rsidR="00966329" w:rsidRPr="00966329" w:rsidRDefault="00966329" w:rsidP="00966329">
      <w:pPr>
        <w:numPr>
          <w:ilvl w:val="0"/>
          <w:numId w:val="4"/>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Determine night flows in different towns with the use of the data loggers.</w:t>
      </w:r>
    </w:p>
    <w:p w:rsidR="00966329" w:rsidRPr="00966329" w:rsidRDefault="00966329" w:rsidP="00966329">
      <w:pPr>
        <w:numPr>
          <w:ilvl w:val="0"/>
          <w:numId w:val="4"/>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Update GIS/</w:t>
      </w:r>
      <w:proofErr w:type="spellStart"/>
      <w:r w:rsidRPr="00966329">
        <w:rPr>
          <w:rFonts w:ascii="Calibri" w:eastAsia="Calibri" w:hAnsi="Calibri" w:cs="Times New Roman"/>
          <w:sz w:val="20"/>
          <w:szCs w:val="20"/>
        </w:rPr>
        <w:t>ArcView</w:t>
      </w:r>
      <w:proofErr w:type="spellEnd"/>
      <w:r w:rsidRPr="00966329">
        <w:rPr>
          <w:rFonts w:ascii="Calibri" w:eastAsia="Calibri" w:hAnsi="Calibri" w:cs="Times New Roman"/>
          <w:sz w:val="20"/>
          <w:szCs w:val="20"/>
        </w:rPr>
        <w:t xml:space="preserve"> with the UAW data to have it accessible to more municipal officials.</w:t>
      </w:r>
    </w:p>
    <w:p w:rsidR="00966329" w:rsidRPr="00966329" w:rsidRDefault="00966329" w:rsidP="00966329">
      <w:pPr>
        <w:numPr>
          <w:ilvl w:val="0"/>
          <w:numId w:val="4"/>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Signage all Bulk Supply water meters on site for easy identification, particularly during and after staff turnover when site knowledge is lost.</w:t>
      </w:r>
    </w:p>
    <w:p w:rsidR="00966329" w:rsidRPr="00966329" w:rsidRDefault="00966329" w:rsidP="00966329">
      <w:pPr>
        <w:numPr>
          <w:ilvl w:val="0"/>
          <w:numId w:val="4"/>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Install telemetry at all bulk water meters which will allow real-time data collection, immediate alerts to faulty meters and easy manipulation of data to synchronise with timings of financial department consumer readings.</w:t>
      </w:r>
    </w:p>
    <w:p w:rsidR="00966329" w:rsidRPr="00966329" w:rsidRDefault="00966329" w:rsidP="00966329">
      <w:pPr>
        <w:numPr>
          <w:ilvl w:val="0"/>
          <w:numId w:val="4"/>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Implement contract to verify the accuracy of all water meters in terms of installation, seizing and metering.</w:t>
      </w:r>
    </w:p>
    <w:p w:rsidR="00966329" w:rsidRPr="00966329" w:rsidRDefault="00966329" w:rsidP="00966329">
      <w:pPr>
        <w:numPr>
          <w:ilvl w:val="0"/>
          <w:numId w:val="4"/>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Cooperate with Finance Dept to assure that reading of house hold meters and bulk meters takes place at the same time seeing that the difference in time are currently affecting the actual true calculation of UAW.</w:t>
      </w:r>
    </w:p>
    <w:p w:rsidR="00966329" w:rsidRPr="00966329" w:rsidRDefault="00966329" w:rsidP="00966329">
      <w:pPr>
        <w:numPr>
          <w:ilvl w:val="0"/>
          <w:numId w:val="4"/>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 xml:space="preserve">Implement </w:t>
      </w:r>
      <w:proofErr w:type="spellStart"/>
      <w:r w:rsidRPr="00966329">
        <w:rPr>
          <w:rFonts w:ascii="Calibri" w:eastAsia="Calibri" w:hAnsi="Calibri" w:cs="Times New Roman"/>
          <w:sz w:val="20"/>
          <w:szCs w:val="20"/>
        </w:rPr>
        <w:t>WDM</w:t>
      </w:r>
      <w:proofErr w:type="spellEnd"/>
      <w:r w:rsidRPr="00966329">
        <w:rPr>
          <w:rFonts w:ascii="Calibri" w:eastAsia="Calibri" w:hAnsi="Calibri" w:cs="Times New Roman"/>
          <w:sz w:val="20"/>
          <w:szCs w:val="20"/>
        </w:rPr>
        <w:t xml:space="preserve"> social public participation structures to ensure awareness.</w:t>
      </w:r>
    </w:p>
    <w:p w:rsidR="00966329" w:rsidRPr="00966329" w:rsidRDefault="00966329" w:rsidP="00966329">
      <w:pPr>
        <w:numPr>
          <w:ilvl w:val="0"/>
          <w:numId w:val="4"/>
        </w:numPr>
        <w:spacing w:line="288" w:lineRule="auto"/>
        <w:contextualSpacing/>
        <w:rPr>
          <w:rFonts w:ascii="Calibri" w:eastAsia="Calibri" w:hAnsi="Calibri" w:cs="Times New Roman"/>
          <w:sz w:val="20"/>
          <w:szCs w:val="20"/>
        </w:rPr>
      </w:pPr>
      <w:r w:rsidRPr="00966329">
        <w:rPr>
          <w:rFonts w:ascii="Calibri" w:eastAsia="Calibri" w:hAnsi="Calibri" w:cs="Times New Roman"/>
          <w:sz w:val="20"/>
          <w:szCs w:val="20"/>
        </w:rPr>
        <w:t>Develop meter replacement strategy.</w:t>
      </w:r>
    </w:p>
    <w:p w:rsidR="00010A79" w:rsidRDefault="00010A79"/>
    <w:p w:rsidR="00192251" w:rsidRPr="00192251" w:rsidRDefault="00BB1FBC">
      <w:pPr>
        <w:rPr>
          <w:rFonts w:ascii="Arial" w:hAnsi="Arial" w:cs="Arial"/>
          <w:b/>
          <w:sz w:val="20"/>
          <w:szCs w:val="20"/>
        </w:rPr>
      </w:pPr>
      <w:r>
        <w:br/>
      </w:r>
      <w:r w:rsidR="00192251">
        <w:rPr>
          <w:rFonts w:ascii="Arial" w:hAnsi="Arial" w:cs="Arial"/>
          <w:b/>
          <w:sz w:val="20"/>
          <w:szCs w:val="20"/>
        </w:rPr>
        <w:t xml:space="preserve">Report by: </w:t>
      </w:r>
      <w:proofErr w:type="spellStart"/>
      <w:r w:rsidR="00192251" w:rsidRPr="00192251">
        <w:rPr>
          <w:rFonts w:ascii="Arial" w:hAnsi="Arial" w:cs="Arial"/>
          <w:b/>
          <w:sz w:val="20"/>
          <w:szCs w:val="20"/>
        </w:rPr>
        <w:t>Simpiwe</w:t>
      </w:r>
      <w:proofErr w:type="spellEnd"/>
      <w:r w:rsidR="00192251" w:rsidRPr="00192251">
        <w:rPr>
          <w:rFonts w:ascii="Arial" w:hAnsi="Arial" w:cs="Arial"/>
          <w:b/>
          <w:sz w:val="20"/>
          <w:szCs w:val="20"/>
        </w:rPr>
        <w:t xml:space="preserve"> </w:t>
      </w:r>
      <w:proofErr w:type="spellStart"/>
      <w:r w:rsidR="00192251" w:rsidRPr="00192251">
        <w:rPr>
          <w:rFonts w:ascii="Arial" w:hAnsi="Arial" w:cs="Arial"/>
          <w:b/>
          <w:sz w:val="20"/>
          <w:szCs w:val="20"/>
        </w:rPr>
        <w:t>Maschicila</w:t>
      </w:r>
      <w:proofErr w:type="spellEnd"/>
    </w:p>
    <w:p w:rsidR="001E3C82" w:rsidRPr="00192251" w:rsidRDefault="00192251">
      <w:pPr>
        <w:rPr>
          <w:rFonts w:ascii="Arial" w:hAnsi="Arial" w:cs="Arial"/>
          <w:b/>
          <w:sz w:val="20"/>
          <w:szCs w:val="20"/>
        </w:rPr>
      </w:pPr>
      <w:r w:rsidRPr="00192251">
        <w:rPr>
          <w:rFonts w:ascii="Arial" w:hAnsi="Arial" w:cs="Arial"/>
          <w:b/>
          <w:sz w:val="20"/>
          <w:szCs w:val="20"/>
        </w:rPr>
        <w:t>Department of Water Affairs: Western Cape</w:t>
      </w:r>
    </w:p>
    <w:sectPr w:rsidR="001E3C82" w:rsidRPr="00192251" w:rsidSect="00D448F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99D" w:rsidRDefault="00F5699D" w:rsidP="00F5699D">
      <w:r>
        <w:separator/>
      </w:r>
    </w:p>
  </w:endnote>
  <w:endnote w:type="continuationSeparator" w:id="0">
    <w:p w:rsidR="00F5699D" w:rsidRDefault="00F5699D" w:rsidP="00F569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9D" w:rsidRDefault="00F569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9D" w:rsidRDefault="00E0022E" w:rsidP="00F5699D">
    <w:pPr>
      <w:pStyle w:val="Footer"/>
      <w:spacing w:before="100" w:beforeAutospacing="1" w:after="100" w:afterAutospacing="1"/>
      <w:contextualSpacing/>
      <w:rPr>
        <w:sz w:val="16"/>
        <w:szCs w:val="16"/>
      </w:rPr>
    </w:pPr>
    <w:r w:rsidRPr="00E0022E">
      <w:rPr>
        <w:noProof/>
        <w:sz w:val="16"/>
        <w:szCs w:val="16"/>
      </w:rPr>
      <w:pict>
        <v:shapetype id="_x0000_t32" coordsize="21600,21600" o:spt="32" o:oned="t" path="m,l21600,21600e" filled="f">
          <v:path arrowok="t" fillok="f" o:connecttype="none"/>
          <o:lock v:ext="edit" shapetype="t"/>
        </v:shapetype>
        <v:shape id="_x0000_s2049" type="#_x0000_t32" style="position:absolute;left:0;text-align:left;margin-left:.3pt;margin-top:-1.1pt;width:488.25pt;height:0;z-index:251660288" o:connectortype="straight"/>
      </w:pict>
    </w:r>
    <w:r w:rsidR="00F5699D">
      <w:rPr>
        <w:sz w:val="16"/>
        <w:szCs w:val="16"/>
      </w:rPr>
      <w:t xml:space="preserve">WC </w:t>
    </w:r>
    <w:proofErr w:type="spellStart"/>
    <w:r w:rsidR="00F5699D">
      <w:rPr>
        <w:sz w:val="16"/>
        <w:szCs w:val="16"/>
      </w:rPr>
      <w:t>SSC</w:t>
    </w:r>
    <w:proofErr w:type="spellEnd"/>
    <w:r w:rsidR="00F5699D">
      <w:rPr>
        <w:sz w:val="16"/>
        <w:szCs w:val="16"/>
      </w:rPr>
      <w:t>: 8</w:t>
    </w:r>
    <w:r w:rsidR="00F5699D" w:rsidRPr="00D25531">
      <w:rPr>
        <w:sz w:val="16"/>
        <w:szCs w:val="16"/>
        <w:vertAlign w:val="superscript"/>
      </w:rPr>
      <w:t>th</w:t>
    </w:r>
    <w:r w:rsidR="00F5699D">
      <w:rPr>
        <w:sz w:val="16"/>
        <w:szCs w:val="16"/>
      </w:rPr>
      <w:t xml:space="preserve"> meeting 14/03/2011</w:t>
    </w:r>
    <w:r w:rsidR="00F5699D">
      <w:rPr>
        <w:sz w:val="16"/>
        <w:szCs w:val="16"/>
      </w:rPr>
      <w:tab/>
    </w:r>
  </w:p>
  <w:p w:rsidR="00F5699D" w:rsidRPr="00C53F8F" w:rsidRDefault="00F5699D" w:rsidP="00F5699D">
    <w:pPr>
      <w:pStyle w:val="Footer"/>
      <w:spacing w:before="100" w:beforeAutospacing="1" w:after="100" w:afterAutospacing="1"/>
      <w:contextualSpacing/>
      <w:rPr>
        <w:sz w:val="16"/>
        <w:szCs w:val="16"/>
      </w:rPr>
    </w:pPr>
    <w:r>
      <w:rPr>
        <w:sz w:val="16"/>
        <w:szCs w:val="16"/>
      </w:rPr>
      <w:t>Annexure 4: Item 5.1.3</w:t>
    </w:r>
    <w:r>
      <w:rPr>
        <w:sz w:val="16"/>
        <w:szCs w:val="16"/>
      </w:rPr>
      <w:tab/>
    </w:r>
    <w:r>
      <w:rPr>
        <w:sz w:val="16"/>
        <w:szCs w:val="16"/>
      </w:rPr>
      <w:tab/>
      <w:t xml:space="preserve"> Page </w:t>
    </w:r>
    <w:r w:rsidR="00E0022E">
      <w:rPr>
        <w:rStyle w:val="PageNumber"/>
        <w:sz w:val="16"/>
        <w:szCs w:val="16"/>
      </w:rPr>
      <w:fldChar w:fldCharType="begin"/>
    </w:r>
    <w:r>
      <w:rPr>
        <w:rStyle w:val="PageNumber"/>
        <w:sz w:val="16"/>
        <w:szCs w:val="16"/>
      </w:rPr>
      <w:instrText xml:space="preserve"> PAGE </w:instrText>
    </w:r>
    <w:r w:rsidR="00E0022E">
      <w:rPr>
        <w:rStyle w:val="PageNumber"/>
        <w:sz w:val="16"/>
        <w:szCs w:val="16"/>
      </w:rPr>
      <w:fldChar w:fldCharType="separate"/>
    </w:r>
    <w:r w:rsidR="00192251">
      <w:rPr>
        <w:rStyle w:val="PageNumber"/>
        <w:noProof/>
        <w:sz w:val="16"/>
        <w:szCs w:val="16"/>
      </w:rPr>
      <w:t>3</w:t>
    </w:r>
    <w:r w:rsidR="00E0022E">
      <w:rPr>
        <w:rStyle w:val="PageNumber"/>
        <w:sz w:val="16"/>
        <w:szCs w:val="16"/>
      </w:rPr>
      <w:fldChar w:fldCharType="end"/>
    </w:r>
  </w:p>
  <w:p w:rsidR="00F5699D" w:rsidRDefault="00F569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9D" w:rsidRDefault="00F569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99D" w:rsidRDefault="00F5699D" w:rsidP="00F5699D">
      <w:r>
        <w:separator/>
      </w:r>
    </w:p>
  </w:footnote>
  <w:footnote w:type="continuationSeparator" w:id="0">
    <w:p w:rsidR="00F5699D" w:rsidRDefault="00F5699D" w:rsidP="00F56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9D" w:rsidRDefault="00F569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9D" w:rsidRDefault="00F569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9D" w:rsidRDefault="00F569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6273D"/>
    <w:multiLevelType w:val="hybridMultilevel"/>
    <w:tmpl w:val="1D5A8F56"/>
    <w:lvl w:ilvl="0" w:tplc="0409000B">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nsid w:val="5AA64BCA"/>
    <w:multiLevelType w:val="hybridMultilevel"/>
    <w:tmpl w:val="B13252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4B11B43"/>
    <w:multiLevelType w:val="hybridMultilevel"/>
    <w:tmpl w:val="82D6B2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3B3C9E"/>
    <w:multiLevelType w:val="hybridMultilevel"/>
    <w:tmpl w:val="94EEE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2741908"/>
    <w:multiLevelType w:val="hybridMultilevel"/>
    <w:tmpl w:val="72E080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rsids>
    <w:rsidRoot w:val="00BB1FBC"/>
    <w:rsid w:val="00010A79"/>
    <w:rsid w:val="00084F92"/>
    <w:rsid w:val="000B70D8"/>
    <w:rsid w:val="0010550A"/>
    <w:rsid w:val="00105F99"/>
    <w:rsid w:val="00161904"/>
    <w:rsid w:val="00192251"/>
    <w:rsid w:val="001935B9"/>
    <w:rsid w:val="001E3C82"/>
    <w:rsid w:val="002A55BE"/>
    <w:rsid w:val="003635F1"/>
    <w:rsid w:val="00490C52"/>
    <w:rsid w:val="00492091"/>
    <w:rsid w:val="004F670D"/>
    <w:rsid w:val="00546F9C"/>
    <w:rsid w:val="00587B5D"/>
    <w:rsid w:val="00766B86"/>
    <w:rsid w:val="007B54E8"/>
    <w:rsid w:val="007D5F7E"/>
    <w:rsid w:val="008910D8"/>
    <w:rsid w:val="008A0AA9"/>
    <w:rsid w:val="008D3761"/>
    <w:rsid w:val="00965D04"/>
    <w:rsid w:val="00966329"/>
    <w:rsid w:val="00993453"/>
    <w:rsid w:val="00A50C94"/>
    <w:rsid w:val="00BB1FBC"/>
    <w:rsid w:val="00BF3C52"/>
    <w:rsid w:val="00D448FE"/>
    <w:rsid w:val="00E0022E"/>
    <w:rsid w:val="00F5699D"/>
    <w:rsid w:val="00FE62F8"/>
  </w:rsids>
  <m:mathPr>
    <m:mathFont m:val="Cambria Math"/>
    <m:brkBin m:val="before"/>
    <m:brkBinSub m:val="--"/>
    <m:smallFrac m:val="off"/>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f-Z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C8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329"/>
    <w:pPr>
      <w:ind w:left="720"/>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F5699D"/>
    <w:pPr>
      <w:tabs>
        <w:tab w:val="center" w:pos="4513"/>
        <w:tab w:val="right" w:pos="9026"/>
      </w:tabs>
    </w:pPr>
  </w:style>
  <w:style w:type="character" w:customStyle="1" w:styleId="HeaderChar">
    <w:name w:val="Header Char"/>
    <w:basedOn w:val="DefaultParagraphFont"/>
    <w:link w:val="Header"/>
    <w:uiPriority w:val="99"/>
    <w:semiHidden/>
    <w:rsid w:val="00F5699D"/>
    <w:rPr>
      <w:lang w:val="en-GB"/>
    </w:rPr>
  </w:style>
  <w:style w:type="paragraph" w:styleId="Footer">
    <w:name w:val="footer"/>
    <w:basedOn w:val="Normal"/>
    <w:link w:val="FooterChar"/>
    <w:unhideWhenUsed/>
    <w:rsid w:val="00F5699D"/>
    <w:pPr>
      <w:tabs>
        <w:tab w:val="center" w:pos="4513"/>
        <w:tab w:val="right" w:pos="9026"/>
      </w:tabs>
    </w:pPr>
  </w:style>
  <w:style w:type="character" w:customStyle="1" w:styleId="FooterChar">
    <w:name w:val="Footer Char"/>
    <w:basedOn w:val="DefaultParagraphFont"/>
    <w:link w:val="Footer"/>
    <w:rsid w:val="00F5699D"/>
    <w:rPr>
      <w:lang w:val="en-GB"/>
    </w:rPr>
  </w:style>
  <w:style w:type="character" w:styleId="PageNumber">
    <w:name w:val="page number"/>
    <w:basedOn w:val="DefaultParagraphFont"/>
    <w:rsid w:val="00F5699D"/>
  </w:style>
</w:styles>
</file>

<file path=word/webSettings.xml><?xml version="1.0" encoding="utf-8"?>
<w:webSettings xmlns:r="http://schemas.openxmlformats.org/officeDocument/2006/relationships" xmlns:w="http://schemas.openxmlformats.org/wordprocessingml/2006/main">
  <w:divs>
    <w:div w:id="1668972091">
      <w:bodyDiv w:val="1"/>
      <w:marLeft w:val="0"/>
      <w:marRight w:val="0"/>
      <w:marTop w:val="0"/>
      <w:marBottom w:val="0"/>
      <w:divBdr>
        <w:top w:val="none" w:sz="0" w:space="0" w:color="auto"/>
        <w:left w:val="none" w:sz="0" w:space="0" w:color="auto"/>
        <w:bottom w:val="none" w:sz="0" w:space="0" w:color="auto"/>
        <w:right w:val="none" w:sz="0" w:space="0" w:color="auto"/>
      </w:divBdr>
    </w:div>
    <w:div w:id="204933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Whittaker</dc:creator>
  <cp:keywords/>
  <dc:description/>
  <cp:lastModifiedBy>Bea Whittaker</cp:lastModifiedBy>
  <cp:revision>6</cp:revision>
  <dcterms:created xsi:type="dcterms:W3CDTF">2011-03-10T10:13:00Z</dcterms:created>
  <dcterms:modified xsi:type="dcterms:W3CDTF">2011-03-11T05:10:00Z</dcterms:modified>
</cp:coreProperties>
</file>