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26" w:rsidRPr="00127826" w:rsidRDefault="00127826" w:rsidP="00127826">
      <w:pPr>
        <w:jc w:val="right"/>
        <w:rPr>
          <w:b/>
          <w:lang w:val="en-US"/>
        </w:rPr>
      </w:pPr>
      <w:r w:rsidRPr="00127826">
        <w:rPr>
          <w:b/>
          <w:lang w:val="en-US"/>
        </w:rPr>
        <w:t xml:space="preserve">ANNEXURE </w:t>
      </w:r>
      <w:r w:rsidR="00206452">
        <w:rPr>
          <w:b/>
          <w:lang w:val="en-US"/>
        </w:rPr>
        <w:t>8</w:t>
      </w:r>
    </w:p>
    <w:p w:rsidR="00127826" w:rsidRPr="00127826" w:rsidRDefault="00127826" w:rsidP="00127826">
      <w:pPr>
        <w:jc w:val="center"/>
        <w:rPr>
          <w:b/>
          <w:lang w:val="en-US"/>
        </w:rPr>
      </w:pPr>
    </w:p>
    <w:p w:rsidR="00127826" w:rsidRPr="00127826" w:rsidRDefault="00127826" w:rsidP="00127826">
      <w:pPr>
        <w:jc w:val="center"/>
        <w:rPr>
          <w:b/>
          <w:lang w:val="en-US"/>
        </w:rPr>
      </w:pPr>
      <w:proofErr w:type="spellStart"/>
      <w:r w:rsidRPr="00127826">
        <w:rPr>
          <w:b/>
          <w:lang w:val="en-US"/>
        </w:rPr>
        <w:t>WCRSS</w:t>
      </w:r>
      <w:proofErr w:type="spellEnd"/>
      <w:r w:rsidRPr="00127826">
        <w:rPr>
          <w:b/>
          <w:lang w:val="en-US"/>
        </w:rPr>
        <w:t xml:space="preserve"> RESPONSIBILITIES PER INSTITUTION</w:t>
      </w:r>
      <w:r>
        <w:rPr>
          <w:b/>
          <w:lang w:val="en-US"/>
        </w:rPr>
        <w:t xml:space="preserve">:  </w:t>
      </w:r>
      <w:r w:rsidRPr="00127826">
        <w:rPr>
          <w:b/>
          <w:lang w:val="en-US"/>
        </w:rPr>
        <w:t>Water User Associations</w:t>
      </w:r>
    </w:p>
    <w:p w:rsidR="00127826" w:rsidRDefault="00127826">
      <w:pPr>
        <w:rPr>
          <w:lang w:val="en-US"/>
        </w:rPr>
      </w:pPr>
    </w:p>
    <w:p w:rsidR="00127826" w:rsidRDefault="00127826">
      <w:pPr>
        <w:rPr>
          <w:b/>
          <w:i/>
          <w:lang w:val="en-US"/>
        </w:rPr>
      </w:pPr>
    </w:p>
    <w:p w:rsidR="00127826" w:rsidRPr="00127826" w:rsidRDefault="00127826">
      <w:pPr>
        <w:rPr>
          <w:b/>
          <w:i/>
          <w:lang w:val="en-US"/>
        </w:rPr>
      </w:pPr>
      <w:r w:rsidRPr="00127826">
        <w:rPr>
          <w:b/>
          <w:i/>
          <w:lang w:val="en-US"/>
        </w:rPr>
        <w:t>BERG WATER USER ASSOCIATIONS</w:t>
      </w:r>
      <w:r>
        <w:rPr>
          <w:b/>
          <w:i/>
          <w:lang w:val="en-US"/>
        </w:rPr>
        <w:t xml:space="preserve"> (Willie </w:t>
      </w:r>
      <w:proofErr w:type="spellStart"/>
      <w:r>
        <w:rPr>
          <w:b/>
          <w:i/>
          <w:lang w:val="en-US"/>
        </w:rPr>
        <w:t>Enright</w:t>
      </w:r>
      <w:proofErr w:type="spellEnd"/>
      <w:r>
        <w:rPr>
          <w:b/>
          <w:i/>
          <w:lang w:val="en-US"/>
        </w:rPr>
        <w:t>)</w:t>
      </w:r>
    </w:p>
    <w:tbl>
      <w:tblPr>
        <w:tblpPr w:leftFromText="180" w:rightFromText="180" w:vertAnchor="page" w:horzAnchor="margin" w:tblpX="74" w:tblpY="2761"/>
        <w:tblW w:w="9747" w:type="dxa"/>
        <w:tblLook w:val="04A0"/>
      </w:tblPr>
      <w:tblGrid>
        <w:gridCol w:w="3891"/>
        <w:gridCol w:w="5856"/>
      </w:tblGrid>
      <w:tr w:rsidR="00127826" w:rsidRPr="00127826" w:rsidTr="00127826">
        <w:trPr>
          <w:cantSplit/>
          <w:trHeight w:val="765"/>
        </w:trPr>
        <w:tc>
          <w:tcPr>
            <w:tcW w:w="3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center"/>
              <w:rPr>
                <w:rFonts w:eastAsia="Times New Roman" w:cs="Arial"/>
                <w:b/>
                <w:bCs/>
                <w:color w:val="000000"/>
                <w:lang w:eastAsia="en-ZA"/>
              </w:rPr>
            </w:pPr>
            <w:r w:rsidRPr="00127826">
              <w:rPr>
                <w:rFonts w:eastAsia="Times New Roman" w:cs="Arial"/>
                <w:b/>
                <w:bCs/>
                <w:color w:val="000000"/>
                <w:lang w:eastAsia="en-ZA"/>
              </w:rPr>
              <w:t>Action</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center"/>
              <w:rPr>
                <w:rFonts w:eastAsia="Times New Roman" w:cs="Arial"/>
                <w:b/>
                <w:bCs/>
                <w:color w:val="000000"/>
                <w:lang w:eastAsia="en-ZA"/>
              </w:rPr>
            </w:pPr>
            <w:r w:rsidRPr="00127826">
              <w:rPr>
                <w:rFonts w:eastAsia="Times New Roman" w:cs="Arial"/>
                <w:b/>
                <w:bCs/>
                <w:color w:val="000000"/>
                <w:lang w:eastAsia="en-ZA"/>
              </w:rPr>
              <w:t xml:space="preserve">Response by Berg WMA </w:t>
            </w:r>
          </w:p>
          <w:p w:rsidR="00127826" w:rsidRPr="00127826" w:rsidRDefault="00127826" w:rsidP="00127826">
            <w:pPr>
              <w:spacing w:line="288" w:lineRule="auto"/>
              <w:jc w:val="center"/>
              <w:rPr>
                <w:rFonts w:eastAsia="Times New Roman" w:cs="Arial"/>
                <w:b/>
                <w:bCs/>
                <w:color w:val="000000"/>
                <w:lang w:eastAsia="en-ZA"/>
              </w:rPr>
            </w:pPr>
            <w:r w:rsidRPr="00127826">
              <w:rPr>
                <w:rFonts w:eastAsia="Times New Roman" w:cs="Arial"/>
                <w:b/>
                <w:bCs/>
                <w:color w:val="000000"/>
                <w:lang w:eastAsia="en-ZA"/>
              </w:rPr>
              <w:t xml:space="preserve">Irrigation Boards and </w:t>
            </w:r>
          </w:p>
          <w:p w:rsidR="00127826" w:rsidRPr="00127826" w:rsidRDefault="00127826" w:rsidP="00127826">
            <w:pPr>
              <w:spacing w:line="288" w:lineRule="auto"/>
              <w:jc w:val="center"/>
              <w:rPr>
                <w:rFonts w:eastAsia="Times New Roman" w:cs="Arial"/>
                <w:b/>
                <w:bCs/>
                <w:color w:val="000000"/>
                <w:lang w:eastAsia="en-ZA"/>
              </w:rPr>
            </w:pPr>
            <w:r w:rsidRPr="00127826">
              <w:rPr>
                <w:rFonts w:eastAsia="Times New Roman" w:cs="Arial"/>
                <w:b/>
                <w:bCs/>
                <w:color w:val="000000"/>
                <w:lang w:eastAsia="en-ZA"/>
              </w:rPr>
              <w:t>Water User Associations</w:t>
            </w:r>
          </w:p>
        </w:tc>
      </w:tr>
      <w:tr w:rsidR="00127826" w:rsidRPr="00127826" w:rsidTr="00127826">
        <w:trPr>
          <w:cantSplit/>
          <w:trHeight w:val="765"/>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A summary of monthly water use (incl. industries) should be communicated to the Strategy Committee (Link to Water Availability and System Operation Theme). Data to be supplied monthly by water users to </w:t>
            </w:r>
            <w:proofErr w:type="spellStart"/>
            <w:r w:rsidRPr="00127826">
              <w:rPr>
                <w:rFonts w:eastAsia="Times New Roman" w:cs="Arial"/>
                <w:color w:val="000000"/>
                <w:sz w:val="20"/>
                <w:szCs w:val="20"/>
                <w:lang w:eastAsia="en-ZA"/>
              </w:rPr>
              <w:t>ATSG</w:t>
            </w:r>
            <w:proofErr w:type="spellEnd"/>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bCs/>
                <w:color w:val="000000"/>
                <w:sz w:val="20"/>
                <w:szCs w:val="20"/>
                <w:lang w:eastAsia="en-ZA"/>
              </w:rPr>
            </w:pPr>
            <w:r w:rsidRPr="00127826">
              <w:rPr>
                <w:rFonts w:eastAsia="Times New Roman" w:cs="Arial"/>
                <w:bCs/>
                <w:color w:val="000000"/>
                <w:sz w:val="20"/>
                <w:szCs w:val="20"/>
                <w:lang w:eastAsia="en-ZA"/>
              </w:rPr>
              <w:t>Water releases for use along the whole of the Upper Berg River is read monthly by the Department of Water Affairs. The Berg River Main Irrigation Board takes responsibility for the management thereof and to ensure the irrigation boards with large pump stations and individual users get their fair share of water.  Meters for irrigation boards with pump stations are read and reconciliation made for individual river users.</w:t>
            </w:r>
          </w:p>
          <w:p w:rsidR="00127826" w:rsidRPr="00127826" w:rsidRDefault="00127826" w:rsidP="00127826">
            <w:pPr>
              <w:spacing w:line="288" w:lineRule="auto"/>
              <w:jc w:val="both"/>
              <w:rPr>
                <w:rFonts w:eastAsia="Times New Roman" w:cs="Arial"/>
                <w:bCs/>
                <w:color w:val="000000"/>
                <w:sz w:val="20"/>
                <w:szCs w:val="20"/>
                <w:lang w:eastAsia="en-ZA"/>
              </w:rPr>
            </w:pPr>
            <w:r w:rsidRPr="00127826">
              <w:rPr>
                <w:rFonts w:eastAsia="Times New Roman" w:cs="Arial"/>
                <w:bCs/>
                <w:color w:val="000000"/>
                <w:sz w:val="20"/>
                <w:szCs w:val="20"/>
                <w:lang w:eastAsia="en-ZA"/>
              </w:rPr>
              <w:t xml:space="preserve">Overflow at </w:t>
            </w:r>
            <w:proofErr w:type="spellStart"/>
            <w:r w:rsidRPr="00127826">
              <w:rPr>
                <w:rFonts w:eastAsia="Times New Roman" w:cs="Arial"/>
                <w:bCs/>
                <w:color w:val="000000"/>
                <w:sz w:val="20"/>
                <w:szCs w:val="20"/>
                <w:lang w:eastAsia="en-ZA"/>
              </w:rPr>
              <w:t>Sonquasdrift</w:t>
            </w:r>
            <w:proofErr w:type="spellEnd"/>
            <w:r w:rsidRPr="00127826">
              <w:rPr>
                <w:rFonts w:eastAsia="Times New Roman" w:cs="Arial"/>
                <w:bCs/>
                <w:color w:val="000000"/>
                <w:sz w:val="20"/>
                <w:szCs w:val="20"/>
                <w:lang w:eastAsia="en-ZA"/>
              </w:rPr>
              <w:t xml:space="preserve"> is metered and added to the releases for the Lower Berg River Irrigation Board. Lower Berg </w:t>
            </w:r>
            <w:proofErr w:type="spellStart"/>
            <w:r w:rsidRPr="00127826">
              <w:rPr>
                <w:rFonts w:eastAsia="Times New Roman" w:cs="Arial"/>
                <w:bCs/>
                <w:color w:val="000000"/>
                <w:sz w:val="20"/>
                <w:szCs w:val="20"/>
                <w:lang w:eastAsia="en-ZA"/>
              </w:rPr>
              <w:t>IB</w:t>
            </w:r>
            <w:proofErr w:type="spellEnd"/>
            <w:r w:rsidRPr="00127826">
              <w:rPr>
                <w:rFonts w:eastAsia="Times New Roman" w:cs="Arial"/>
                <w:bCs/>
                <w:color w:val="000000"/>
                <w:sz w:val="20"/>
                <w:szCs w:val="20"/>
                <w:lang w:eastAsia="en-ZA"/>
              </w:rPr>
              <w:t xml:space="preserve"> monitor river releases and flow on several points along river to minimise releases. </w:t>
            </w:r>
            <w:proofErr w:type="spellStart"/>
            <w:r w:rsidRPr="00127826">
              <w:rPr>
                <w:rFonts w:eastAsia="Times New Roman" w:cs="Arial"/>
                <w:bCs/>
                <w:color w:val="000000"/>
                <w:sz w:val="20"/>
                <w:szCs w:val="20"/>
                <w:lang w:eastAsia="en-ZA"/>
              </w:rPr>
              <w:t>Winelands</w:t>
            </w:r>
            <w:proofErr w:type="spellEnd"/>
            <w:r w:rsidRPr="00127826">
              <w:rPr>
                <w:rFonts w:eastAsia="Times New Roman" w:cs="Arial"/>
                <w:bCs/>
                <w:color w:val="000000"/>
                <w:sz w:val="20"/>
                <w:szCs w:val="20"/>
                <w:lang w:eastAsia="en-ZA"/>
              </w:rPr>
              <w:t xml:space="preserve"> and </w:t>
            </w:r>
            <w:proofErr w:type="spellStart"/>
            <w:r w:rsidRPr="00127826">
              <w:rPr>
                <w:rFonts w:eastAsia="Times New Roman" w:cs="Arial"/>
                <w:bCs/>
                <w:color w:val="000000"/>
                <w:sz w:val="20"/>
                <w:szCs w:val="20"/>
                <w:lang w:eastAsia="en-ZA"/>
              </w:rPr>
              <w:t>Banhoek</w:t>
            </w:r>
            <w:proofErr w:type="spellEnd"/>
            <w:r w:rsidRPr="00127826">
              <w:rPr>
                <w:rFonts w:eastAsia="Times New Roman" w:cs="Arial"/>
                <w:bCs/>
                <w:color w:val="000000"/>
                <w:sz w:val="20"/>
                <w:szCs w:val="20"/>
                <w:lang w:eastAsia="en-ZA"/>
              </w:rPr>
              <w:t xml:space="preserve"> </w:t>
            </w:r>
            <w:proofErr w:type="spellStart"/>
            <w:r w:rsidRPr="00127826">
              <w:rPr>
                <w:rFonts w:eastAsia="Times New Roman" w:cs="Arial"/>
                <w:bCs/>
                <w:color w:val="000000"/>
                <w:sz w:val="20"/>
                <w:szCs w:val="20"/>
                <w:lang w:eastAsia="en-ZA"/>
              </w:rPr>
              <w:t>WUA</w:t>
            </w:r>
            <w:proofErr w:type="spellEnd"/>
            <w:r w:rsidRPr="00127826">
              <w:rPr>
                <w:rFonts w:eastAsia="Times New Roman" w:cs="Arial"/>
                <w:bCs/>
                <w:color w:val="000000"/>
                <w:sz w:val="20"/>
                <w:szCs w:val="20"/>
                <w:lang w:eastAsia="en-ZA"/>
              </w:rPr>
              <w:t xml:space="preserve"> obtain water through closed pipe distribution network. Main inlet and all users are metered. Losses minimal.</w:t>
            </w:r>
          </w:p>
        </w:tc>
      </w:tr>
      <w:tr w:rsidR="00127826" w:rsidRPr="00127826" w:rsidTr="00127826">
        <w:trPr>
          <w:cantSplit/>
          <w:trHeight w:val="765"/>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Need to have improved river release monitoring, specifically on the Berg and </w:t>
            </w:r>
            <w:proofErr w:type="spellStart"/>
            <w:r w:rsidRPr="00127826">
              <w:rPr>
                <w:rFonts w:eastAsia="Times New Roman" w:cs="Arial"/>
                <w:color w:val="000000"/>
                <w:sz w:val="20"/>
                <w:szCs w:val="20"/>
                <w:lang w:eastAsia="en-ZA"/>
              </w:rPr>
              <w:t>Riviersonderend</w:t>
            </w:r>
            <w:proofErr w:type="spellEnd"/>
            <w:r w:rsidRPr="00127826">
              <w:rPr>
                <w:rFonts w:eastAsia="Times New Roman" w:cs="Arial"/>
                <w:color w:val="000000"/>
                <w:sz w:val="20"/>
                <w:szCs w:val="20"/>
                <w:lang w:eastAsia="en-ZA"/>
              </w:rPr>
              <w:t xml:space="preserve"> area (Link to Water Availability and System Operation Theme)</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Monitoring of river releases </w:t>
            </w:r>
            <w:proofErr w:type="gramStart"/>
            <w:r w:rsidRPr="00127826">
              <w:rPr>
                <w:rFonts w:eastAsia="Times New Roman" w:cs="Arial"/>
                <w:color w:val="000000"/>
                <w:sz w:val="20"/>
                <w:szCs w:val="20"/>
                <w:lang w:eastAsia="en-ZA"/>
              </w:rPr>
              <w:t>are</w:t>
            </w:r>
            <w:proofErr w:type="gramEnd"/>
            <w:r w:rsidRPr="00127826">
              <w:rPr>
                <w:rFonts w:eastAsia="Times New Roman" w:cs="Arial"/>
                <w:color w:val="000000"/>
                <w:sz w:val="20"/>
                <w:szCs w:val="20"/>
                <w:lang w:eastAsia="en-ZA"/>
              </w:rPr>
              <w:t xml:space="preserve"> taking place. Points at different places along the river are monitored and releases adjusted to demand. Overflow at </w:t>
            </w:r>
            <w:proofErr w:type="spellStart"/>
            <w:r w:rsidRPr="00127826">
              <w:rPr>
                <w:rFonts w:eastAsia="Times New Roman" w:cs="Arial"/>
                <w:color w:val="000000"/>
                <w:sz w:val="20"/>
                <w:szCs w:val="20"/>
                <w:lang w:eastAsia="en-ZA"/>
              </w:rPr>
              <w:t>Sonquasdrift</w:t>
            </w:r>
            <w:proofErr w:type="spellEnd"/>
            <w:r w:rsidRPr="00127826">
              <w:rPr>
                <w:rFonts w:eastAsia="Times New Roman" w:cs="Arial"/>
                <w:color w:val="000000"/>
                <w:sz w:val="20"/>
                <w:szCs w:val="20"/>
                <w:lang w:eastAsia="en-ZA"/>
              </w:rPr>
              <w:t xml:space="preserve"> is monitored to be limited to agreed releases (0</w:t>
            </w:r>
            <w:proofErr w:type="gramStart"/>
            <w:r w:rsidRPr="00127826">
              <w:rPr>
                <w:rFonts w:eastAsia="Times New Roman" w:cs="Arial"/>
                <w:color w:val="000000"/>
                <w:sz w:val="20"/>
                <w:szCs w:val="20"/>
                <w:lang w:eastAsia="en-ZA"/>
              </w:rPr>
              <w:t>,5</w:t>
            </w:r>
            <w:proofErr w:type="gramEnd"/>
            <w:r w:rsidRPr="00127826">
              <w:rPr>
                <w:rFonts w:eastAsia="Times New Roman" w:cs="Arial"/>
                <w:color w:val="000000"/>
                <w:sz w:val="20"/>
                <w:szCs w:val="20"/>
                <w:lang w:eastAsia="en-ZA"/>
              </w:rPr>
              <w:t xml:space="preserve"> m</w:t>
            </w:r>
            <w:r w:rsidRPr="00127826">
              <w:rPr>
                <w:rFonts w:eastAsia="Times New Roman" w:cs="Arial"/>
                <w:color w:val="000000"/>
                <w:sz w:val="20"/>
                <w:szCs w:val="20"/>
                <w:vertAlign w:val="superscript"/>
                <w:lang w:eastAsia="en-ZA"/>
              </w:rPr>
              <w:t>3</w:t>
            </w:r>
            <w:r w:rsidRPr="00127826">
              <w:rPr>
                <w:rFonts w:eastAsia="Times New Roman" w:cs="Arial"/>
                <w:color w:val="000000"/>
                <w:sz w:val="20"/>
                <w:szCs w:val="20"/>
                <w:lang w:eastAsia="en-ZA"/>
              </w:rPr>
              <w:t xml:space="preserve">/s) as part of the allocation of Lower Berg River Irrigation Board. </w:t>
            </w:r>
            <w:r w:rsidRPr="00127826">
              <w:rPr>
                <w:rFonts w:eastAsia="Times New Roman" w:cs="Arial"/>
                <w:bCs/>
                <w:color w:val="000000"/>
                <w:sz w:val="20"/>
                <w:szCs w:val="20"/>
                <w:lang w:eastAsia="en-ZA"/>
              </w:rPr>
              <w:t xml:space="preserve">Lower Berg </w:t>
            </w:r>
            <w:proofErr w:type="spellStart"/>
            <w:r w:rsidRPr="00127826">
              <w:rPr>
                <w:rFonts w:eastAsia="Times New Roman" w:cs="Arial"/>
                <w:bCs/>
                <w:color w:val="000000"/>
                <w:sz w:val="20"/>
                <w:szCs w:val="20"/>
                <w:lang w:eastAsia="en-ZA"/>
              </w:rPr>
              <w:t>IB</w:t>
            </w:r>
            <w:proofErr w:type="spellEnd"/>
            <w:r w:rsidRPr="00127826">
              <w:rPr>
                <w:rFonts w:eastAsia="Times New Roman" w:cs="Arial"/>
                <w:bCs/>
                <w:color w:val="000000"/>
                <w:sz w:val="20"/>
                <w:szCs w:val="20"/>
                <w:lang w:eastAsia="en-ZA"/>
              </w:rPr>
              <w:t xml:space="preserve"> monitor river releases and flow on several points along river to minimise releases.</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cs="Arial"/>
                <w:color w:val="000000"/>
                <w:sz w:val="20"/>
                <w:szCs w:val="20"/>
              </w:rPr>
            </w:pPr>
            <w:r w:rsidRPr="00127826">
              <w:rPr>
                <w:rFonts w:cs="Arial"/>
                <w:color w:val="000000"/>
                <w:sz w:val="20"/>
                <w:szCs w:val="20"/>
              </w:rPr>
              <w:t xml:space="preserve">Undertake a study to understand potential water use efficiency savings by agriculture in the Berg and </w:t>
            </w:r>
            <w:proofErr w:type="spellStart"/>
            <w:r w:rsidRPr="00127826">
              <w:rPr>
                <w:rFonts w:cs="Arial"/>
                <w:color w:val="000000"/>
                <w:sz w:val="20"/>
                <w:szCs w:val="20"/>
              </w:rPr>
              <w:t>Riviersonderend</w:t>
            </w:r>
            <w:proofErr w:type="spellEnd"/>
            <w:r w:rsidRPr="00127826">
              <w:rPr>
                <w:rFonts w:cs="Arial"/>
                <w:color w:val="000000"/>
                <w:sz w:val="20"/>
                <w:szCs w:val="20"/>
              </w:rPr>
              <w:t xml:space="preserve"> </w:t>
            </w:r>
            <w:proofErr w:type="spellStart"/>
            <w:r w:rsidRPr="00127826">
              <w:rPr>
                <w:rFonts w:cs="Arial"/>
                <w:color w:val="000000"/>
                <w:sz w:val="20"/>
                <w:szCs w:val="20"/>
              </w:rPr>
              <w:t>WMAs</w:t>
            </w:r>
            <w:proofErr w:type="spellEnd"/>
            <w:r w:rsidRPr="00127826">
              <w:rPr>
                <w:rFonts w:cs="Arial"/>
                <w:color w:val="000000"/>
                <w:sz w:val="20"/>
                <w:szCs w:val="20"/>
              </w:rPr>
              <w:t>, including: operational releases, control of abstraction, the use of tariffs, WMPs, metering, on farm water use efficiency, etc.  – to be done by Dept. Agriculture</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3315A5">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Operational releases and control of abstraction are done as best as possible. Water use efficiency is high due to irrigation of high value crops, efficient on farm application methods. The irrigation boards constantly advocate high water efficiency. Larger abstractions are all metered. </w:t>
            </w:r>
            <w:r w:rsidR="003315A5">
              <w:rPr>
                <w:rFonts w:eastAsia="Times New Roman" w:cs="Arial"/>
                <w:color w:val="000000"/>
                <w:sz w:val="20"/>
                <w:szCs w:val="20"/>
                <w:lang w:eastAsia="en-ZA"/>
              </w:rPr>
              <w:t>A</w:t>
            </w:r>
            <w:r w:rsidRPr="00127826">
              <w:rPr>
                <w:rFonts w:eastAsia="Times New Roman" w:cs="Arial"/>
                <w:color w:val="000000"/>
                <w:sz w:val="20"/>
                <w:szCs w:val="20"/>
                <w:lang w:eastAsia="en-ZA"/>
              </w:rPr>
              <w:t>ctivities for further improvement will be supported.</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Select and implement appropriate measures that emerged from the above study in accordance with the selection process </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Appropriate measures that emerged from the above study will be supported</w:t>
            </w:r>
          </w:p>
        </w:tc>
      </w:tr>
      <w:tr w:rsidR="00127826" w:rsidRPr="00127826" w:rsidTr="00127826">
        <w:trPr>
          <w:cantSplit/>
          <w:trHeight w:val="30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Implement selected re-use interventions </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Water is used consumptively. Return flows is re-used by downstream users.</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Assist </w:t>
            </w:r>
            <w:proofErr w:type="spellStart"/>
            <w:r w:rsidRPr="00127826">
              <w:rPr>
                <w:rFonts w:eastAsia="Times New Roman" w:cs="Arial"/>
                <w:color w:val="000000"/>
                <w:sz w:val="20"/>
                <w:szCs w:val="20"/>
                <w:lang w:eastAsia="en-ZA"/>
              </w:rPr>
              <w:t>DWA</w:t>
            </w:r>
            <w:proofErr w:type="spellEnd"/>
            <w:r w:rsidRPr="00127826">
              <w:rPr>
                <w:rFonts w:eastAsia="Times New Roman" w:cs="Arial"/>
                <w:color w:val="000000"/>
                <w:sz w:val="20"/>
                <w:szCs w:val="20"/>
                <w:lang w:eastAsia="en-ZA"/>
              </w:rPr>
              <w:t xml:space="preserve"> with action against non-compliant authorities/users</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Berg River Main Irrigation Board </w:t>
            </w:r>
            <w:proofErr w:type="gramStart"/>
            <w:r w:rsidRPr="00127826">
              <w:rPr>
                <w:rFonts w:eastAsia="Times New Roman" w:cs="Arial"/>
                <w:color w:val="000000"/>
                <w:sz w:val="20"/>
                <w:szCs w:val="20"/>
                <w:lang w:eastAsia="en-ZA"/>
              </w:rPr>
              <w:t>do</w:t>
            </w:r>
            <w:proofErr w:type="gramEnd"/>
            <w:r w:rsidRPr="00127826">
              <w:rPr>
                <w:rFonts w:eastAsia="Times New Roman" w:cs="Arial"/>
                <w:color w:val="000000"/>
                <w:sz w:val="20"/>
                <w:szCs w:val="20"/>
                <w:lang w:eastAsia="en-ZA"/>
              </w:rPr>
              <w:t xml:space="preserve"> have a pollution action committee that enforce adherence to water quality objectives through cooperation. Own monitoring is done in addition to </w:t>
            </w:r>
            <w:proofErr w:type="spellStart"/>
            <w:r w:rsidRPr="00127826">
              <w:rPr>
                <w:rFonts w:eastAsia="Times New Roman" w:cs="Arial"/>
                <w:color w:val="000000"/>
                <w:sz w:val="20"/>
                <w:szCs w:val="20"/>
                <w:lang w:eastAsia="en-ZA"/>
              </w:rPr>
              <w:t>DWA</w:t>
            </w:r>
            <w:proofErr w:type="spellEnd"/>
            <w:r w:rsidRPr="00127826">
              <w:rPr>
                <w:rFonts w:eastAsia="Times New Roman" w:cs="Arial"/>
                <w:color w:val="000000"/>
                <w:sz w:val="20"/>
                <w:szCs w:val="20"/>
                <w:lang w:eastAsia="en-ZA"/>
              </w:rPr>
              <w:t xml:space="preserve"> monitoring. </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Assist </w:t>
            </w:r>
            <w:proofErr w:type="spellStart"/>
            <w:r w:rsidRPr="00127826">
              <w:rPr>
                <w:rFonts w:eastAsia="Times New Roman" w:cs="Arial"/>
                <w:color w:val="000000"/>
                <w:sz w:val="20"/>
                <w:szCs w:val="20"/>
                <w:lang w:eastAsia="en-ZA"/>
              </w:rPr>
              <w:t>DWA</w:t>
            </w:r>
            <w:proofErr w:type="spellEnd"/>
            <w:r w:rsidRPr="00127826">
              <w:rPr>
                <w:rFonts w:eastAsia="Times New Roman" w:cs="Arial"/>
                <w:color w:val="000000"/>
                <w:sz w:val="20"/>
                <w:szCs w:val="20"/>
                <w:lang w:eastAsia="en-ZA"/>
              </w:rPr>
              <w:t xml:space="preserve"> with supporting authorities where necessary</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Berg River Main Irrigation Board do</w:t>
            </w:r>
            <w:r w:rsidR="003315A5">
              <w:rPr>
                <w:rFonts w:eastAsia="Times New Roman" w:cs="Arial"/>
                <w:color w:val="000000"/>
                <w:sz w:val="20"/>
                <w:szCs w:val="20"/>
                <w:lang w:eastAsia="en-ZA"/>
              </w:rPr>
              <w:t>es</w:t>
            </w:r>
            <w:r w:rsidRPr="00127826">
              <w:rPr>
                <w:rFonts w:eastAsia="Times New Roman" w:cs="Arial"/>
                <w:color w:val="000000"/>
                <w:sz w:val="20"/>
                <w:szCs w:val="20"/>
                <w:lang w:eastAsia="en-ZA"/>
              </w:rPr>
              <w:t xml:space="preserve"> have a pollution action committee that enforce adherence to water quality objectives through cooperation. Own monitoring is done in addition to </w:t>
            </w:r>
            <w:proofErr w:type="spellStart"/>
            <w:r w:rsidRPr="00127826">
              <w:rPr>
                <w:rFonts w:eastAsia="Times New Roman" w:cs="Arial"/>
                <w:color w:val="000000"/>
                <w:sz w:val="20"/>
                <w:szCs w:val="20"/>
                <w:lang w:eastAsia="en-ZA"/>
              </w:rPr>
              <w:t>DWA</w:t>
            </w:r>
            <w:proofErr w:type="spellEnd"/>
            <w:r w:rsidRPr="00127826">
              <w:rPr>
                <w:rFonts w:eastAsia="Times New Roman" w:cs="Arial"/>
                <w:color w:val="000000"/>
                <w:sz w:val="20"/>
                <w:szCs w:val="20"/>
                <w:lang w:eastAsia="en-ZA"/>
              </w:rPr>
              <w:t xml:space="preserve"> monitoring. </w:t>
            </w:r>
          </w:p>
        </w:tc>
      </w:tr>
      <w:tr w:rsidR="00127826" w:rsidRPr="00127826" w:rsidTr="00127826">
        <w:trPr>
          <w:cantSplit/>
          <w:trHeight w:val="42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lastRenderedPageBreak/>
              <w:t xml:space="preserve">Implement measures and strategies </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Measures and strategies to save water on river releases is in place and regularly upgraded</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Compile and regularly update a catalogue referencing all documents pertaining to the WCWSS</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All documents pertaining to WC strategy are kept together.  Documents preferred by email to be re-distributed to all relevant organisations.</w:t>
            </w:r>
          </w:p>
        </w:tc>
      </w:tr>
      <w:tr w:rsidR="00127826" w:rsidRPr="00127826" w:rsidTr="00127826">
        <w:trPr>
          <w:cantSplit/>
          <w:trHeight w:val="510"/>
        </w:trPr>
        <w:tc>
          <w:tcPr>
            <w:tcW w:w="3891" w:type="dxa"/>
            <w:tcBorders>
              <w:top w:val="single" w:sz="4" w:space="0" w:color="auto"/>
              <w:left w:val="single" w:sz="4" w:space="0" w:color="auto"/>
              <w:bottom w:val="single" w:sz="4" w:space="0" w:color="auto"/>
              <w:right w:val="single" w:sz="4" w:space="0" w:color="auto"/>
            </w:tcBorders>
            <w:shd w:val="clear" w:color="auto" w:fill="auto"/>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Compile and regularly update a list of professionals and organisations who have had involvement in the operation and planning of the WCWSS</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rsidR="00127826" w:rsidRPr="00127826" w:rsidRDefault="00127826" w:rsidP="00127826">
            <w:pPr>
              <w:spacing w:line="288" w:lineRule="auto"/>
              <w:jc w:val="both"/>
              <w:rPr>
                <w:rFonts w:eastAsia="Times New Roman" w:cs="Arial"/>
                <w:color w:val="000000"/>
                <w:sz w:val="20"/>
                <w:szCs w:val="20"/>
                <w:lang w:eastAsia="en-ZA"/>
              </w:rPr>
            </w:pPr>
            <w:r w:rsidRPr="00127826">
              <w:rPr>
                <w:rFonts w:eastAsia="Times New Roman" w:cs="Arial"/>
                <w:color w:val="000000"/>
                <w:sz w:val="20"/>
                <w:szCs w:val="20"/>
                <w:lang w:eastAsia="en-ZA"/>
              </w:rPr>
              <w:t xml:space="preserve">Contacts for professionals with involvement in the operation and planning of the </w:t>
            </w:r>
            <w:proofErr w:type="spellStart"/>
            <w:r w:rsidRPr="00127826">
              <w:rPr>
                <w:rFonts w:eastAsia="Times New Roman" w:cs="Arial"/>
                <w:color w:val="000000"/>
                <w:sz w:val="20"/>
                <w:szCs w:val="20"/>
                <w:lang w:eastAsia="en-ZA"/>
              </w:rPr>
              <w:t>WCWSS</w:t>
            </w:r>
            <w:proofErr w:type="spellEnd"/>
            <w:r w:rsidRPr="00127826">
              <w:rPr>
                <w:rFonts w:eastAsia="Times New Roman" w:cs="Arial"/>
                <w:color w:val="000000"/>
                <w:sz w:val="20"/>
                <w:szCs w:val="20"/>
                <w:lang w:eastAsia="en-ZA"/>
              </w:rPr>
              <w:t xml:space="preserve"> available with </w:t>
            </w:r>
            <w:proofErr w:type="spellStart"/>
            <w:r w:rsidRPr="00127826">
              <w:rPr>
                <w:rFonts w:eastAsia="Times New Roman" w:cs="Arial"/>
                <w:color w:val="000000"/>
                <w:sz w:val="20"/>
                <w:szCs w:val="20"/>
                <w:lang w:eastAsia="en-ZA"/>
              </w:rPr>
              <w:t>DWA</w:t>
            </w:r>
            <w:proofErr w:type="spellEnd"/>
            <w:r w:rsidRPr="00127826">
              <w:rPr>
                <w:rFonts w:eastAsia="Times New Roman" w:cs="Arial"/>
                <w:color w:val="000000"/>
                <w:sz w:val="20"/>
                <w:szCs w:val="20"/>
                <w:lang w:eastAsia="en-ZA"/>
              </w:rPr>
              <w:t>.</w:t>
            </w:r>
          </w:p>
        </w:tc>
      </w:tr>
    </w:tbl>
    <w:p w:rsidR="00127826" w:rsidRDefault="00127826">
      <w:pPr>
        <w:rPr>
          <w:lang w:val="en-US"/>
        </w:rPr>
      </w:pPr>
    </w:p>
    <w:p w:rsidR="00127826" w:rsidRDefault="00127826">
      <w:pPr>
        <w:rPr>
          <w:lang w:val="en-US"/>
        </w:rPr>
      </w:pPr>
    </w:p>
    <w:p w:rsidR="00127826" w:rsidRDefault="00127826">
      <w:pPr>
        <w:rPr>
          <w:lang w:val="en-US"/>
        </w:rPr>
      </w:pPr>
    </w:p>
    <w:p w:rsidR="00127826" w:rsidRPr="00127826" w:rsidRDefault="00127826">
      <w:pPr>
        <w:rPr>
          <w:b/>
          <w:i/>
          <w:lang w:val="en-US"/>
        </w:rPr>
      </w:pPr>
      <w:proofErr w:type="spellStart"/>
      <w:r w:rsidRPr="00127826">
        <w:rPr>
          <w:b/>
          <w:i/>
          <w:lang w:val="en-US"/>
        </w:rPr>
        <w:t>BREEDE</w:t>
      </w:r>
      <w:proofErr w:type="spellEnd"/>
      <w:r w:rsidRPr="00127826">
        <w:rPr>
          <w:b/>
          <w:i/>
          <w:lang w:val="en-US"/>
        </w:rPr>
        <w:t xml:space="preserve">-OVERBERG WATER USER ASSOCIATIONS:  (Louis </w:t>
      </w:r>
      <w:proofErr w:type="spellStart"/>
      <w:r w:rsidRPr="00127826">
        <w:rPr>
          <w:b/>
          <w:i/>
          <w:lang w:val="en-US"/>
        </w:rPr>
        <w:t>Bruwer</w:t>
      </w:r>
      <w:proofErr w:type="spellEnd"/>
      <w:r w:rsidRPr="00127826">
        <w:rPr>
          <w:b/>
          <w:i/>
          <w:lang w:val="en-US"/>
        </w:rPr>
        <w:t>)</w:t>
      </w:r>
    </w:p>
    <w:p w:rsidR="00127826" w:rsidRDefault="00127826">
      <w:pPr>
        <w:rPr>
          <w:lang w:val="en-US"/>
        </w:rPr>
      </w:pPr>
    </w:p>
    <w:p w:rsidR="00127826" w:rsidRDefault="00127826">
      <w:pPr>
        <w:rPr>
          <w:lang w:val="en-US"/>
        </w:rPr>
      </w:pPr>
      <w:r>
        <w:rPr>
          <w:lang w:val="en-US"/>
        </w:rPr>
        <w:t>To discuss at meeting</w:t>
      </w:r>
    </w:p>
    <w:p w:rsidR="00127826" w:rsidRDefault="00127826">
      <w:pPr>
        <w:rPr>
          <w:lang w:val="en-US"/>
        </w:rPr>
      </w:pPr>
    </w:p>
    <w:p w:rsidR="00127826" w:rsidRDefault="00127826">
      <w:pPr>
        <w:rPr>
          <w:lang w:val="en-US"/>
        </w:rPr>
      </w:pPr>
    </w:p>
    <w:sectPr w:rsidR="00127826" w:rsidSect="0012782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ED8" w:rsidRDefault="00610ED8" w:rsidP="00610ED8">
      <w:r>
        <w:separator/>
      </w:r>
    </w:p>
  </w:endnote>
  <w:endnote w:type="continuationSeparator" w:id="0">
    <w:p w:rsidR="00610ED8" w:rsidRDefault="00610ED8" w:rsidP="00610E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2" w:rsidRDefault="00206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ED8" w:rsidRDefault="001E0FE5" w:rsidP="00610ED8">
    <w:pPr>
      <w:pStyle w:val="Footer"/>
      <w:spacing w:before="100" w:beforeAutospacing="1" w:after="100" w:afterAutospacing="1"/>
      <w:contextualSpacing/>
      <w:rPr>
        <w:sz w:val="16"/>
        <w:szCs w:val="16"/>
      </w:rPr>
    </w:pPr>
    <w:r w:rsidRPr="001E0FE5">
      <w:rPr>
        <w:noProof/>
        <w:sz w:val="16"/>
        <w:szCs w:val="16"/>
        <w:lang w:val="en-GB"/>
      </w:rPr>
      <w:pict>
        <v:shapetype id="_x0000_t32" coordsize="21600,21600" o:spt="32" o:oned="t" path="m,l21600,21600e" filled="f">
          <v:path arrowok="t" fillok="f" o:connecttype="none"/>
          <o:lock v:ext="edit" shapetype="t"/>
        </v:shapetype>
        <v:shape id="_x0000_s4097" type="#_x0000_t32" style="position:absolute;margin-left:.3pt;margin-top:-1.1pt;width:488.25pt;height:0;z-index:251658240" o:connectortype="straight"/>
      </w:pict>
    </w:r>
    <w:r w:rsidR="00610ED8">
      <w:rPr>
        <w:sz w:val="16"/>
        <w:szCs w:val="16"/>
      </w:rPr>
      <w:t xml:space="preserve">WC </w:t>
    </w:r>
    <w:proofErr w:type="spellStart"/>
    <w:r w:rsidR="00610ED8">
      <w:rPr>
        <w:sz w:val="16"/>
        <w:szCs w:val="16"/>
      </w:rPr>
      <w:t>SSC</w:t>
    </w:r>
    <w:proofErr w:type="spellEnd"/>
    <w:r w:rsidR="00610ED8">
      <w:rPr>
        <w:sz w:val="16"/>
        <w:szCs w:val="16"/>
      </w:rPr>
      <w:t>: 8</w:t>
    </w:r>
    <w:r w:rsidR="00610ED8" w:rsidRPr="00D25531">
      <w:rPr>
        <w:sz w:val="16"/>
        <w:szCs w:val="16"/>
        <w:vertAlign w:val="superscript"/>
      </w:rPr>
      <w:t>th</w:t>
    </w:r>
    <w:r w:rsidR="00610ED8">
      <w:rPr>
        <w:sz w:val="16"/>
        <w:szCs w:val="16"/>
      </w:rPr>
      <w:t xml:space="preserve"> meeting 14/03/2011</w:t>
    </w:r>
    <w:r w:rsidR="00610ED8">
      <w:rPr>
        <w:sz w:val="16"/>
        <w:szCs w:val="16"/>
      </w:rPr>
      <w:tab/>
    </w:r>
  </w:p>
  <w:p w:rsidR="00610ED8" w:rsidRPr="00C53F8F" w:rsidRDefault="00610ED8" w:rsidP="00610ED8">
    <w:pPr>
      <w:pStyle w:val="Footer"/>
      <w:spacing w:before="100" w:beforeAutospacing="1" w:after="100" w:afterAutospacing="1"/>
      <w:contextualSpacing/>
      <w:rPr>
        <w:sz w:val="16"/>
        <w:szCs w:val="16"/>
      </w:rPr>
    </w:pPr>
    <w:r>
      <w:rPr>
        <w:sz w:val="16"/>
        <w:szCs w:val="16"/>
      </w:rPr>
      <w:t xml:space="preserve">Annexure </w:t>
    </w:r>
    <w:r w:rsidR="00206452">
      <w:rPr>
        <w:sz w:val="16"/>
        <w:szCs w:val="16"/>
      </w:rPr>
      <w:t>8</w:t>
    </w:r>
    <w:r>
      <w:rPr>
        <w:sz w:val="16"/>
        <w:szCs w:val="16"/>
      </w:rPr>
      <w:t>: Item 5.5.1</w:t>
    </w:r>
    <w:r>
      <w:rPr>
        <w:sz w:val="16"/>
        <w:szCs w:val="16"/>
      </w:rPr>
      <w:tab/>
    </w:r>
    <w:r>
      <w:rPr>
        <w:sz w:val="16"/>
        <w:szCs w:val="16"/>
      </w:rPr>
      <w:tab/>
      <w:t xml:space="preserve"> Page </w:t>
    </w:r>
    <w:r w:rsidR="001E0FE5">
      <w:rPr>
        <w:rStyle w:val="PageNumber"/>
        <w:sz w:val="16"/>
        <w:szCs w:val="16"/>
      </w:rPr>
      <w:fldChar w:fldCharType="begin"/>
    </w:r>
    <w:r>
      <w:rPr>
        <w:rStyle w:val="PageNumber"/>
        <w:sz w:val="16"/>
        <w:szCs w:val="16"/>
      </w:rPr>
      <w:instrText xml:space="preserve"> PAGE </w:instrText>
    </w:r>
    <w:r w:rsidR="001E0FE5">
      <w:rPr>
        <w:rStyle w:val="PageNumber"/>
        <w:sz w:val="16"/>
        <w:szCs w:val="16"/>
      </w:rPr>
      <w:fldChar w:fldCharType="separate"/>
    </w:r>
    <w:r w:rsidR="00326F91">
      <w:rPr>
        <w:rStyle w:val="PageNumber"/>
        <w:noProof/>
        <w:sz w:val="16"/>
        <w:szCs w:val="16"/>
      </w:rPr>
      <w:t>2</w:t>
    </w:r>
    <w:r w:rsidR="001E0FE5">
      <w:rPr>
        <w:rStyle w:val="PageNumber"/>
        <w:sz w:val="16"/>
        <w:szCs w:val="16"/>
      </w:rPr>
      <w:fldChar w:fldCharType="end"/>
    </w:r>
  </w:p>
  <w:p w:rsidR="00610ED8" w:rsidRDefault="00610E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2" w:rsidRDefault="00206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ED8" w:rsidRDefault="00610ED8" w:rsidP="00610ED8">
      <w:r>
        <w:separator/>
      </w:r>
    </w:p>
  </w:footnote>
  <w:footnote w:type="continuationSeparator" w:id="0">
    <w:p w:rsidR="00610ED8" w:rsidRDefault="00610ED8" w:rsidP="00610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2" w:rsidRDefault="00206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2" w:rsidRDefault="002064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452" w:rsidRDefault="002064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rsids>
    <w:rsidRoot w:val="001805D1"/>
    <w:rsid w:val="00102981"/>
    <w:rsid w:val="00127826"/>
    <w:rsid w:val="001805D1"/>
    <w:rsid w:val="001E0FE5"/>
    <w:rsid w:val="00206452"/>
    <w:rsid w:val="00326F91"/>
    <w:rsid w:val="003315A5"/>
    <w:rsid w:val="00382F05"/>
    <w:rsid w:val="003D388C"/>
    <w:rsid w:val="0047458E"/>
    <w:rsid w:val="00610ED8"/>
    <w:rsid w:val="00670B9F"/>
    <w:rsid w:val="00862E8B"/>
    <w:rsid w:val="009F41DF"/>
    <w:rsid w:val="00A0784B"/>
    <w:rsid w:val="00B17462"/>
    <w:rsid w:val="00BC04E8"/>
    <w:rsid w:val="00C95F07"/>
    <w:rsid w:val="00D33AD3"/>
    <w:rsid w:val="00E91DEB"/>
    <w:rsid w:val="00ED0CF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0ED8"/>
    <w:pPr>
      <w:tabs>
        <w:tab w:val="center" w:pos="4513"/>
        <w:tab w:val="right" w:pos="9026"/>
      </w:tabs>
    </w:pPr>
  </w:style>
  <w:style w:type="character" w:customStyle="1" w:styleId="HeaderChar">
    <w:name w:val="Header Char"/>
    <w:basedOn w:val="DefaultParagraphFont"/>
    <w:link w:val="Header"/>
    <w:uiPriority w:val="99"/>
    <w:semiHidden/>
    <w:rsid w:val="00610ED8"/>
  </w:style>
  <w:style w:type="paragraph" w:styleId="Footer">
    <w:name w:val="footer"/>
    <w:basedOn w:val="Normal"/>
    <w:link w:val="FooterChar"/>
    <w:unhideWhenUsed/>
    <w:rsid w:val="00610ED8"/>
    <w:pPr>
      <w:tabs>
        <w:tab w:val="center" w:pos="4513"/>
        <w:tab w:val="right" w:pos="9026"/>
      </w:tabs>
    </w:pPr>
  </w:style>
  <w:style w:type="character" w:customStyle="1" w:styleId="FooterChar">
    <w:name w:val="Footer Char"/>
    <w:basedOn w:val="DefaultParagraphFont"/>
    <w:link w:val="Footer"/>
    <w:rsid w:val="00610ED8"/>
  </w:style>
  <w:style w:type="character" w:styleId="PageNumber">
    <w:name w:val="page number"/>
    <w:basedOn w:val="DefaultParagraphFont"/>
    <w:rsid w:val="00610ED8"/>
  </w:style>
</w:styles>
</file>

<file path=word/webSettings.xml><?xml version="1.0" encoding="utf-8"?>
<w:webSettings xmlns:r="http://schemas.openxmlformats.org/officeDocument/2006/relationships" xmlns:w="http://schemas.openxmlformats.org/wordprocessingml/2006/main">
  <w:divs>
    <w:div w:id="609557386">
      <w:bodyDiv w:val="1"/>
      <w:marLeft w:val="0"/>
      <w:marRight w:val="0"/>
      <w:marTop w:val="0"/>
      <w:marBottom w:val="0"/>
      <w:divBdr>
        <w:top w:val="none" w:sz="0" w:space="0" w:color="auto"/>
        <w:left w:val="none" w:sz="0" w:space="0" w:color="auto"/>
        <w:bottom w:val="none" w:sz="0" w:space="0" w:color="auto"/>
        <w:right w:val="none" w:sz="0" w:space="0" w:color="auto"/>
      </w:divBdr>
    </w:div>
    <w:div w:id="10540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Enright</dc:creator>
  <cp:lastModifiedBy>Bea Whittaker</cp:lastModifiedBy>
  <cp:revision>7</cp:revision>
  <dcterms:created xsi:type="dcterms:W3CDTF">2011-03-10T08:27:00Z</dcterms:created>
  <dcterms:modified xsi:type="dcterms:W3CDTF">2011-03-11T07:14:00Z</dcterms:modified>
</cp:coreProperties>
</file>